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AD37" w14:textId="77777777" w:rsidR="00D153C0" w:rsidRDefault="00D153C0" w:rsidP="00D153C0">
      <w:pPr>
        <w:spacing w:after="0" w:line="360" w:lineRule="auto"/>
        <w:ind w:left="142" w:right="141"/>
        <w:rPr>
          <w:rFonts w:ascii="Montserrat" w:eastAsia="Times New Roman" w:hAnsi="Montserrat" w:cs="Calibri"/>
          <w:b/>
          <w:bCs/>
          <w:i/>
          <w:iCs/>
          <w:sz w:val="20"/>
          <w:szCs w:val="20"/>
          <w:lang w:eastAsia="es-ES"/>
        </w:rPr>
        <w:sectPr w:rsidR="00D153C0" w:rsidSect="00247F09">
          <w:headerReference w:type="default" r:id="rId9"/>
          <w:footerReference w:type="default" r:id="rId10"/>
          <w:pgSz w:w="11906" w:h="16838" w:code="9"/>
          <w:pgMar w:top="139" w:right="2408" w:bottom="1702" w:left="851" w:header="284" w:footer="352" w:gutter="0"/>
          <w:cols w:space="708"/>
          <w:docGrid w:linePitch="360"/>
        </w:sectPr>
      </w:pPr>
    </w:p>
    <w:p w14:paraId="3E83B91C" w14:textId="77777777" w:rsidR="007578DB" w:rsidRPr="00E1385E" w:rsidRDefault="007578DB" w:rsidP="007578DB">
      <w:pPr>
        <w:spacing w:after="0" w:line="360" w:lineRule="auto"/>
        <w:ind w:left="142" w:right="141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b/>
          <w:bCs/>
          <w:i/>
          <w:iCs/>
          <w:sz w:val="20"/>
          <w:szCs w:val="20"/>
          <w:lang w:eastAsia="es-ES"/>
        </w:rPr>
        <w:lastRenderedPageBreak/>
        <w:t>Introducción</w:t>
      </w:r>
    </w:p>
    <w:p w14:paraId="5E614BF3" w14:textId="77777777" w:rsidR="007578DB" w:rsidRPr="00833B58" w:rsidRDefault="007578DB" w:rsidP="007578DB">
      <w:pPr>
        <w:spacing w:after="0" w:line="360" w:lineRule="auto"/>
        <w:jc w:val="both"/>
        <w:rPr>
          <w:rFonts w:ascii="Montserrat" w:eastAsia="Times New Roman" w:hAnsi="Montserrat" w:cs="Calibri"/>
          <w:sz w:val="8"/>
          <w:szCs w:val="8"/>
          <w:lang w:eastAsia="es-ES"/>
        </w:rPr>
      </w:pPr>
    </w:p>
    <w:p w14:paraId="55AB8EE1" w14:textId="4CEF3178" w:rsidR="007578DB" w:rsidRPr="00E1385E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El propósito de este </w:t>
      </w:r>
      <w:r w:rsidRPr="00E1385E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 xml:space="preserve">Manual </w:t>
      </w:r>
      <w:r w:rsidRPr="00E1385E"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 xml:space="preserve">para la autorización </w:t>
      </w:r>
      <w:r w:rsidR="00061138"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 xml:space="preserve">e inscripción </w:t>
      </w:r>
      <w:r w:rsidRPr="00E1385E"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 xml:space="preserve">de </w:t>
      </w:r>
      <w:r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>EAFN</w:t>
      </w:r>
      <w:r w:rsidR="005239EB"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 xml:space="preserve">, persona física </w:t>
      </w:r>
      <w:r w:rsidRPr="00E1385E">
        <w:rPr>
          <w:rFonts w:ascii="Montserrat" w:eastAsia="Times New Roman" w:hAnsi="Montserrat" w:cs="Calibri"/>
          <w:b/>
          <w:bCs/>
          <w:sz w:val="20"/>
          <w:szCs w:val="20"/>
          <w:u w:val="single"/>
          <w:lang w:eastAsia="es-ES"/>
        </w:rPr>
        <w:t>(en adelante el Manual)</w:t>
      </w:r>
      <w:r w:rsidRPr="00E1385E">
        <w:rPr>
          <w:rFonts w:ascii="Montserrat" w:eastAsia="Times New Roman" w:hAnsi="Montserrat" w:cs="Calibri"/>
          <w:b/>
          <w:bCs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es proporcionar a los solicitantes de una autorización</w:t>
      </w:r>
      <w:r w:rsidR="00061138">
        <w:rPr>
          <w:rFonts w:ascii="Montserrat" w:eastAsia="Times New Roman" w:hAnsi="Montserrat" w:cs="Calibri"/>
          <w:sz w:val="20"/>
          <w:szCs w:val="20"/>
          <w:lang w:eastAsia="es-ES"/>
        </w:rPr>
        <w:t xml:space="preserve"> e inscripción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de empresas de asesoramiento financiero 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nacional</w:t>
      </w:r>
      <w:r w:rsidR="001949F3">
        <w:rPr>
          <w:rFonts w:ascii="Montserrat" w:eastAsia="Times New Roman" w:hAnsi="Montserrat" w:cs="Calibri"/>
          <w:sz w:val="20"/>
          <w:szCs w:val="20"/>
          <w:lang w:eastAsia="es-ES"/>
        </w:rPr>
        <w:t>, persona física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(</w:t>
      </w:r>
      <w:r w:rsidR="001949F3">
        <w:rPr>
          <w:rFonts w:ascii="Montserrat" w:eastAsia="Times New Roman" w:hAnsi="Montserrat" w:cs="Calibri"/>
          <w:sz w:val="20"/>
          <w:szCs w:val="20"/>
          <w:lang w:eastAsia="es-ES"/>
        </w:rPr>
        <w:t xml:space="preserve">en adelante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EAF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), la información que deben 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aportar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a la CNMV en el proceso de autorización</w:t>
      </w:r>
      <w:r w:rsidR="00061138">
        <w:rPr>
          <w:rFonts w:ascii="Montserrat" w:eastAsia="Times New Roman" w:hAnsi="Montserrat" w:cs="Calibri"/>
          <w:sz w:val="20"/>
          <w:szCs w:val="20"/>
          <w:lang w:eastAsia="es-ES"/>
        </w:rPr>
        <w:t xml:space="preserve"> e </w:t>
      </w:r>
      <w:r w:rsidR="00223C97">
        <w:rPr>
          <w:rFonts w:ascii="Montserrat" w:eastAsia="Times New Roman" w:hAnsi="Montserrat" w:cs="Calibri"/>
          <w:sz w:val="20"/>
          <w:szCs w:val="20"/>
          <w:lang w:eastAsia="es-ES"/>
        </w:rPr>
        <w:t>inscripción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, siguiendo las disposiciones de siguiendo las disposiciones de la </w:t>
      </w:r>
      <w:r w:rsidRPr="00E1385E">
        <w:rPr>
          <w:rFonts w:ascii="Montserrat" w:eastAsia="Times New Roman" w:hAnsi="Montserrat" w:cs="Calibri"/>
          <w:i/>
          <w:iCs/>
          <w:color w:val="C00000"/>
          <w:sz w:val="20"/>
          <w:szCs w:val="20"/>
          <w:lang w:eastAsia="es-ES"/>
        </w:rPr>
        <w:t>Ley 6/2023, de 17 de marzo, de los Mercados de Valores y de los Servicios de Inversión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(LMVSI) y del </w:t>
      </w:r>
      <w:r w:rsidRPr="00E1385E">
        <w:rPr>
          <w:rFonts w:ascii="Montserrat" w:eastAsia="Times New Roman" w:hAnsi="Montserrat" w:cs="Calibri"/>
          <w:i/>
          <w:iCs/>
          <w:color w:val="C00000"/>
          <w:sz w:val="20"/>
          <w:szCs w:val="20"/>
          <w:lang w:eastAsia="es-ES"/>
        </w:rPr>
        <w:t>Real Decreto 813/2023, de 8 de noviembre, sobre el régimen jurídico de las empresas de servicios de inversión y de las demás entidades que prestan servicios de inversión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(RD de ESI).</w:t>
      </w:r>
    </w:p>
    <w:p w14:paraId="31953344" w14:textId="686F00C0" w:rsidR="007578DB" w:rsidRPr="00E1385E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Con el fin de facilitar y simplificar la tramitación de la autorización </w:t>
      </w:r>
      <w:r w:rsidR="00061138">
        <w:rPr>
          <w:rFonts w:ascii="Montserrat" w:eastAsia="Times New Roman" w:hAnsi="Montserrat" w:cs="Calibri"/>
          <w:sz w:val="20"/>
          <w:szCs w:val="20"/>
          <w:lang w:eastAsia="es-ES"/>
        </w:rPr>
        <w:t xml:space="preserve">e inscripción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de las E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AFN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, este </w:t>
      </w:r>
      <w:r w:rsidRPr="00E1385E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Manual</w:t>
      </w:r>
      <w:r w:rsidRPr="00326760">
        <w:rPr>
          <w:rFonts w:ascii="Montserrat" w:eastAsia="Times New Roman" w:hAnsi="Montserrat" w:cs="Calibri"/>
          <w:b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bCs/>
          <w:sz w:val="20"/>
          <w:szCs w:val="20"/>
          <w:lang w:eastAsia="es-ES"/>
        </w:rPr>
        <w:t>se</w:t>
      </w:r>
      <w:r w:rsidRPr="00E1385E">
        <w:rPr>
          <w:rFonts w:ascii="Montserrat" w:eastAsia="Times New Roman" w:hAnsi="Montserrat" w:cs="Calibri"/>
          <w:b/>
          <w:bCs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ha preparado siguiendo los modelos del </w:t>
      </w:r>
      <w:r w:rsidRPr="00E1385E">
        <w:rPr>
          <w:rFonts w:ascii="Montserrat" w:eastAsia="Times New Roman" w:hAnsi="Montserrat" w:cs="Calibri"/>
          <w:i/>
          <w:iCs/>
          <w:color w:val="C00000"/>
          <w:sz w:val="20"/>
          <w:szCs w:val="20"/>
          <w:lang w:eastAsia="es-ES"/>
        </w:rPr>
        <w:t>Reglamento de ejecución (UE) 2017/1945 de la Comisión de 19 de junio de 2017 por el que se establecen normas técnicas de ejecución en relación a las notificaciones presentadas por empresas de servicios de inversión solicitantes o autorizadas, o destinadas a ellas, de conformidad con la Directiva 2014/65/UE del Parlamento Europeo y del Consejo</w:t>
      </w:r>
      <w:r w:rsidRPr="00E1385E">
        <w:rPr>
          <w:rFonts w:ascii="Montserrat" w:eastAsia="Times New Roman" w:hAnsi="Montserrat" w:cs="Calibri"/>
          <w:i/>
          <w:iCs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(por sus siglas en inglés -</w:t>
      </w:r>
      <w:r w:rsidRPr="00E1385E">
        <w:rPr>
          <w:rFonts w:ascii="Montserrat" w:eastAsia="Times New Roman" w:hAnsi="Montserrat" w:cs="Calibri"/>
          <w:i/>
          <w:sz w:val="20"/>
          <w:szCs w:val="20"/>
          <w:lang w:eastAsia="es-ES"/>
        </w:rPr>
        <w:t>Implementing Technical Standard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- ITS de autorización de ESI), elaborado siguiendo las disposiciones del </w:t>
      </w:r>
      <w:r w:rsidRPr="00E1385E">
        <w:rPr>
          <w:rFonts w:ascii="Montserrat" w:eastAsia="Times New Roman" w:hAnsi="Montserrat" w:cs="Calibri"/>
          <w:i/>
          <w:iCs/>
          <w:color w:val="C00000"/>
          <w:sz w:val="20"/>
          <w:szCs w:val="20"/>
          <w:lang w:eastAsia="es-ES"/>
        </w:rPr>
        <w:t>Reglamento Delegado (UE) 2017/1943 de la Comisión de 14 de julio de 2016 por el que se completa la Directiva 2014/65/UE del Parlamento Europeo y del Consejo en lo que respecta a las normas técnicas de regulación sobre la información y los requisitos necesarios para la concesión de autorizaciones a empresas de servicios de inversión</w:t>
      </w:r>
      <w:r w:rsidRPr="00E1385E">
        <w:rPr>
          <w:rFonts w:ascii="Montserrat" w:eastAsia="Times New Roman" w:hAnsi="Montserrat" w:cs="Calibri"/>
          <w:i/>
          <w:iCs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(por sus siglas en inglés -</w:t>
      </w:r>
      <w:r w:rsidRPr="00E1385E">
        <w:rPr>
          <w:rFonts w:ascii="Montserrat" w:eastAsia="Times New Roman" w:hAnsi="Montserrat" w:cs="Calibri"/>
          <w:i/>
          <w:sz w:val="20"/>
          <w:szCs w:val="20"/>
          <w:lang w:eastAsia="es-ES"/>
        </w:rPr>
        <w:t>Regulatory Technical Standard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-RTS de autorización de ESI).</w:t>
      </w:r>
    </w:p>
    <w:p w14:paraId="43DC9643" w14:textId="5423875B" w:rsidR="007578DB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El </w:t>
      </w:r>
      <w:r w:rsidRPr="00E1385E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Manual</w:t>
      </w:r>
      <w:r w:rsidRPr="00E1385E">
        <w:rPr>
          <w:rFonts w:ascii="Montserrat" w:eastAsia="Times New Roman" w:hAnsi="Montserrat" w:cs="Calibri"/>
          <w:b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se estructura en </w:t>
      </w:r>
      <w:r w:rsidR="005239EB">
        <w:rPr>
          <w:rFonts w:ascii="Montserrat" w:eastAsia="Times New Roman" w:hAnsi="Montserrat" w:cs="Calibri"/>
          <w:sz w:val="20"/>
          <w:szCs w:val="20"/>
          <w:lang w:eastAsia="es-ES"/>
        </w:rPr>
        <w:t xml:space="preserve">4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capítulos</w:t>
      </w:r>
      <w:r w:rsidR="00D42BEB">
        <w:rPr>
          <w:rFonts w:ascii="Montserrat" w:eastAsia="Times New Roman" w:hAnsi="Montserrat" w:cs="Calibri"/>
          <w:sz w:val="20"/>
          <w:szCs w:val="20"/>
          <w:lang w:eastAsia="es-ES"/>
        </w:rPr>
        <w:t xml:space="preserve"> y sus correspondientes anexos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 xml:space="preserve"> (que deberán presentarse por separado)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que </w:t>
      </w:r>
      <w:r w:rsidRPr="00076D87">
        <w:rPr>
          <w:rFonts w:ascii="Montserrat" w:eastAsia="Times New Roman" w:hAnsi="Montserrat" w:cs="Calibri"/>
          <w:sz w:val="20"/>
          <w:szCs w:val="20"/>
          <w:lang w:eastAsia="es-ES"/>
        </w:rPr>
        <w:t>se detallan a continuación, que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 contienen los requisitos previstos en la legislación y que se aplican a la constitución de una E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AFN</w:t>
      </w:r>
      <w:r w:rsidR="001949F3">
        <w:rPr>
          <w:rFonts w:ascii="Montserrat" w:eastAsia="Times New Roman" w:hAnsi="Montserrat" w:cs="Calibri"/>
          <w:sz w:val="20"/>
          <w:szCs w:val="20"/>
          <w:lang w:eastAsia="es-ES"/>
        </w:rPr>
        <w:t>.</w:t>
      </w:r>
    </w:p>
    <w:p w14:paraId="499F92A4" w14:textId="0268F33B" w:rsidR="003113E4" w:rsidRDefault="007578DB" w:rsidP="00B61FB2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142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 xml:space="preserve">Capítulo 1. </w:t>
      </w:r>
      <w:r w:rsidR="003113E4"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>Información general sobre la empresa de asesoramiento financiero nacional (EAFN), persona física</w:t>
      </w:r>
      <w:r w:rsidR="005F1EBE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7D5BC031" w14:textId="0F47CE9E" w:rsidR="005239EB" w:rsidRPr="003113E4" w:rsidRDefault="007578DB" w:rsidP="00B61FB2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142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 xml:space="preserve">Capítulo 2. </w:t>
      </w:r>
      <w:r w:rsidR="003113E4"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>Información sobre la empresa de asesoramiento financiero nacional (EAFN), persona física</w:t>
      </w:r>
      <w:r w:rsidR="005F1EBE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2D1E9C3B" w14:textId="50CE2F02" w:rsidR="005239EB" w:rsidRDefault="007578DB" w:rsidP="00B61FB2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142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5239EB">
        <w:rPr>
          <w:rFonts w:ascii="Montserrat" w:eastAsia="Times New Roman" w:hAnsi="Montserrat" w:cs="Calibri"/>
          <w:bCs/>
          <w:sz w:val="20"/>
          <w:szCs w:val="20"/>
          <w:lang w:eastAsia="es-ES"/>
        </w:rPr>
        <w:t xml:space="preserve">Capítulo 3. </w:t>
      </w:r>
      <w:r w:rsidR="003113E4"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>Plan de negocio previsto de la empresa de asesoramiento financiero nacional (EAFN), persona física</w:t>
      </w:r>
      <w:r w:rsidR="005F1EBE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666B19E3" w14:textId="24F5BA52" w:rsidR="007578DB" w:rsidRPr="005239EB" w:rsidRDefault="007578DB" w:rsidP="00B61FB2">
      <w:pPr>
        <w:pStyle w:val="Prrafodelista"/>
        <w:numPr>
          <w:ilvl w:val="0"/>
          <w:numId w:val="45"/>
        </w:numPr>
        <w:tabs>
          <w:tab w:val="left" w:pos="284"/>
          <w:tab w:val="left" w:pos="8222"/>
        </w:tabs>
        <w:autoSpaceDE w:val="0"/>
        <w:autoSpaceDN w:val="0"/>
        <w:adjustRightInd w:val="0"/>
        <w:spacing w:after="0" w:line="360" w:lineRule="auto"/>
        <w:ind w:left="567" w:right="142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5239EB">
        <w:rPr>
          <w:rFonts w:ascii="Montserrat" w:eastAsia="Times New Roman" w:hAnsi="Montserrat" w:cs="Calibri"/>
          <w:bCs/>
          <w:sz w:val="20"/>
          <w:szCs w:val="20"/>
          <w:lang w:eastAsia="es-ES"/>
        </w:rPr>
        <w:t>Capítulo 4</w:t>
      </w:r>
      <w:r w:rsidR="003113E4" w:rsidRPr="003113E4">
        <w:t xml:space="preserve"> </w:t>
      </w:r>
      <w:r w:rsidR="003113E4" w:rsidRP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>Información sobre la organización de la empresa de asesoramiento financiero nacional (EAFN), persona física</w:t>
      </w:r>
      <w:r w:rsidR="001949F3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75E97FFC" w14:textId="66547C2F" w:rsidR="007578DB" w:rsidRPr="00BF2BAC" w:rsidRDefault="007578DB" w:rsidP="00B61FB2">
      <w:pPr>
        <w:spacing w:line="360" w:lineRule="auto"/>
        <w:ind w:left="142" w:right="141"/>
        <w:jc w:val="both"/>
        <w:rPr>
          <w:rFonts w:ascii="Montserrat" w:hAnsi="Montserrat"/>
          <w:sz w:val="20"/>
          <w:szCs w:val="20"/>
        </w:rPr>
      </w:pPr>
      <w:r w:rsidRPr="00BF2BAC">
        <w:rPr>
          <w:rFonts w:ascii="Montserrat" w:hAnsi="Montserrat"/>
          <w:sz w:val="20"/>
          <w:szCs w:val="20"/>
        </w:rPr>
        <w:t xml:space="preserve">Para </w:t>
      </w:r>
      <w:r w:rsidRPr="00BF2BAC">
        <w:rPr>
          <w:rFonts w:ascii="Montserrat" w:eastAsia="Times New Roman" w:hAnsi="Montserrat" w:cs="Calibri"/>
          <w:sz w:val="20"/>
          <w:szCs w:val="20"/>
          <w:lang w:eastAsia="es-ES"/>
        </w:rPr>
        <w:t>cada</w:t>
      </w:r>
      <w:r w:rsidRPr="00BF2BAC">
        <w:rPr>
          <w:rFonts w:ascii="Montserrat" w:hAnsi="Montserrat"/>
          <w:sz w:val="20"/>
          <w:szCs w:val="20"/>
        </w:rPr>
        <w:t xml:space="preserve"> uno de ellos se solicitan informaciones y documentos que, como mínimo, debe contener el proyecto de autorización </w:t>
      </w:r>
      <w:r w:rsidR="00061138">
        <w:rPr>
          <w:rFonts w:ascii="Montserrat" w:hAnsi="Montserrat"/>
          <w:sz w:val="20"/>
          <w:szCs w:val="20"/>
        </w:rPr>
        <w:t xml:space="preserve">e inscripción </w:t>
      </w:r>
      <w:r w:rsidRPr="00BF2BAC">
        <w:rPr>
          <w:rFonts w:ascii="Montserrat" w:hAnsi="Montserrat"/>
          <w:sz w:val="20"/>
          <w:szCs w:val="20"/>
        </w:rPr>
        <w:t xml:space="preserve">de una </w:t>
      </w:r>
      <w:r>
        <w:rPr>
          <w:rFonts w:ascii="Montserrat" w:hAnsi="Montserrat"/>
          <w:sz w:val="20"/>
          <w:szCs w:val="20"/>
        </w:rPr>
        <w:t>EAFN</w:t>
      </w:r>
      <w:r w:rsidRPr="00BF2BAC">
        <w:rPr>
          <w:rFonts w:ascii="Montserrat" w:hAnsi="Montserrat"/>
          <w:sz w:val="20"/>
          <w:szCs w:val="20"/>
        </w:rPr>
        <w:t>. Además, los solicitantes podrán aportar los datos, informes o antecedentes cuando resulten relevantes para su valoración.</w:t>
      </w:r>
    </w:p>
    <w:p w14:paraId="19DFD991" w14:textId="27F981D7" w:rsidR="007578DB" w:rsidRPr="00154B30" w:rsidRDefault="005239EB" w:rsidP="007578DB">
      <w:pPr>
        <w:spacing w:line="360" w:lineRule="auto"/>
        <w:ind w:left="142" w:right="141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El</w:t>
      </w:r>
      <w:r w:rsidRPr="00154B30">
        <w:rPr>
          <w:rFonts w:ascii="Montserrat" w:hAnsi="Montserrat"/>
          <w:sz w:val="20"/>
          <w:szCs w:val="20"/>
        </w:rPr>
        <w:t xml:space="preserve"> solicitante deberá</w:t>
      </w:r>
      <w:r w:rsidR="007578DB" w:rsidRPr="00154B30">
        <w:rPr>
          <w:rFonts w:ascii="Montserrat" w:hAnsi="Montserrat"/>
          <w:sz w:val="20"/>
          <w:szCs w:val="20"/>
        </w:rPr>
        <w:t xml:space="preserve"> proporcionar cualquier aclaración que sea requerida sobre la información que se ha presentado. En caso de que se produzca cualquier cambio que afecta a la exactitud de la información y la documentación aportada, se deberá informar sin demora.</w:t>
      </w:r>
    </w:p>
    <w:p w14:paraId="3BAA3C42" w14:textId="29F6D313" w:rsidR="007578DB" w:rsidRPr="008B6C67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i/>
          <w:szCs w:val="20"/>
          <w:lang w:val="es-ES"/>
        </w:rPr>
      </w:pPr>
      <w:r w:rsidRPr="00154B30">
        <w:rPr>
          <w:rFonts w:ascii="Montserrat" w:hAnsi="Montserrat"/>
          <w:szCs w:val="20"/>
          <w:lang w:val="es-ES"/>
        </w:rPr>
        <w:t xml:space="preserve">Por su parte, la CNMV podrá solicitar </w:t>
      </w:r>
      <w:r w:rsidR="005239EB">
        <w:rPr>
          <w:rFonts w:ascii="Montserrat" w:hAnsi="Montserrat" w:cs="Arial"/>
          <w:szCs w:val="20"/>
          <w:lang w:val="es-ES_tradnl"/>
        </w:rPr>
        <w:t>al</w:t>
      </w:r>
      <w:r w:rsidRPr="00154B30">
        <w:rPr>
          <w:rFonts w:ascii="Montserrat" w:hAnsi="Montserrat" w:cs="Arial"/>
          <w:szCs w:val="20"/>
          <w:lang w:val="es-ES_tradnl"/>
        </w:rPr>
        <w:t xml:space="preserve"> solicitante </w:t>
      </w:r>
      <w:r w:rsidRPr="00154B30">
        <w:rPr>
          <w:rFonts w:ascii="Montserrat" w:hAnsi="Montserrat"/>
          <w:szCs w:val="20"/>
          <w:lang w:val="es-ES"/>
        </w:rPr>
        <w:t>que promueve el proyecto</w:t>
      </w:r>
      <w:r w:rsidRPr="00E1385E">
        <w:rPr>
          <w:rFonts w:ascii="Montserrat" w:hAnsi="Montserrat" w:cs="Arial"/>
          <w:szCs w:val="20"/>
          <w:lang w:val="es-ES_tradnl"/>
        </w:rPr>
        <w:t xml:space="preserve"> cuantos datos, informes o antecedentes se consideren oportunos para verificar el cumplimiento de las condiciones </w:t>
      </w:r>
      <w:r w:rsidRPr="008B6C67">
        <w:rPr>
          <w:rFonts w:ascii="Montserrat" w:hAnsi="Montserrat" w:cs="Arial"/>
          <w:szCs w:val="20"/>
          <w:lang w:val="es-ES_tradnl"/>
        </w:rPr>
        <w:t>y requisitos establecidos en la normativa de aplicación.</w:t>
      </w:r>
    </w:p>
    <w:p w14:paraId="0CD68CBE" w14:textId="77777777" w:rsidR="007578DB" w:rsidRPr="008B6C67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szCs w:val="20"/>
          <w:lang w:val="es-ES"/>
        </w:rPr>
      </w:pPr>
      <w:r w:rsidRPr="008B6C67">
        <w:rPr>
          <w:rFonts w:ascii="Montserrat" w:hAnsi="Montserrat"/>
          <w:szCs w:val="20"/>
          <w:lang w:val="es-ES"/>
        </w:rPr>
        <w:t xml:space="preserve">Debe utilizarse la </w:t>
      </w:r>
      <w:r w:rsidRPr="0079608D">
        <w:rPr>
          <w:rFonts w:ascii="Montserrat" w:hAnsi="Montserrat" w:cs="Arial"/>
          <w:szCs w:val="20"/>
          <w:lang w:val="es-ES_tradnl"/>
        </w:rPr>
        <w:t>última</w:t>
      </w:r>
      <w:r w:rsidRPr="008B6C67">
        <w:rPr>
          <w:rFonts w:ascii="Montserrat" w:hAnsi="Montserrat"/>
          <w:szCs w:val="20"/>
          <w:lang w:val="es-ES"/>
        </w:rPr>
        <w:t xml:space="preserve"> versión del Manual que, en el momento de su presentación, se encuentre puesto a disposición en la página web de la CNMV.</w:t>
      </w:r>
    </w:p>
    <w:p w14:paraId="1DE2038E" w14:textId="229AAAE0" w:rsidR="007578DB" w:rsidRPr="008B6C67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szCs w:val="20"/>
          <w:lang w:val="es-ES"/>
        </w:rPr>
      </w:pPr>
      <w:r w:rsidRPr="008B6C67">
        <w:rPr>
          <w:rFonts w:ascii="Montserrat" w:hAnsi="Montserrat"/>
          <w:szCs w:val="20"/>
          <w:lang w:val="es-ES"/>
        </w:rPr>
        <w:t xml:space="preserve">La información </w:t>
      </w:r>
      <w:r w:rsidRPr="0079608D">
        <w:rPr>
          <w:rFonts w:ascii="Montserrat" w:hAnsi="Montserrat" w:cs="Arial"/>
          <w:szCs w:val="20"/>
          <w:lang w:val="es-ES_tradnl"/>
        </w:rPr>
        <w:t>proporcionada</w:t>
      </w:r>
      <w:r w:rsidRPr="008B6C67">
        <w:rPr>
          <w:rFonts w:ascii="Montserrat" w:hAnsi="Montserrat"/>
          <w:szCs w:val="20"/>
          <w:lang w:val="es-ES"/>
        </w:rPr>
        <w:t xml:space="preserve"> por </w:t>
      </w:r>
      <w:r w:rsidR="005239EB">
        <w:rPr>
          <w:rFonts w:ascii="Montserrat" w:hAnsi="Montserrat"/>
          <w:szCs w:val="20"/>
          <w:lang w:val="es-ES"/>
        </w:rPr>
        <w:t>el</w:t>
      </w:r>
      <w:r w:rsidRPr="008B6C67">
        <w:rPr>
          <w:rFonts w:ascii="Montserrat" w:hAnsi="Montserrat"/>
          <w:szCs w:val="20"/>
          <w:lang w:val="es-ES"/>
        </w:rPr>
        <w:t xml:space="preserve"> solicitante debe ser verdadera, completa y precisa y estar actualizada. El nivel de detalle debe ser proporcional al tamaño de la entidad y a su organización interna, así como a la naturaleza, el alcance, la complejidad y el riesgo del servicio o servicios concretos que la entidad se propone prestar.</w:t>
      </w:r>
    </w:p>
    <w:p w14:paraId="02AF30B6" w14:textId="7C3B4BD8" w:rsidR="007578DB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szCs w:val="20"/>
          <w:lang w:val="es-ES"/>
        </w:rPr>
      </w:pPr>
      <w:r w:rsidRPr="008B6C67">
        <w:rPr>
          <w:rFonts w:ascii="Montserrat" w:hAnsi="Montserrat"/>
          <w:szCs w:val="20"/>
          <w:lang w:val="es-ES"/>
        </w:rPr>
        <w:t xml:space="preserve">Al presentar la información requerida, </w:t>
      </w:r>
      <w:r w:rsidR="003113E4">
        <w:rPr>
          <w:rFonts w:ascii="Montserrat" w:hAnsi="Montserrat"/>
          <w:szCs w:val="20"/>
          <w:lang w:val="es-ES"/>
        </w:rPr>
        <w:t>el</w:t>
      </w:r>
      <w:r w:rsidR="003113E4" w:rsidRPr="008B6C67">
        <w:rPr>
          <w:rFonts w:ascii="Montserrat" w:hAnsi="Montserrat"/>
          <w:szCs w:val="20"/>
          <w:lang w:val="es-ES"/>
        </w:rPr>
        <w:t xml:space="preserve"> solicitante debe</w:t>
      </w:r>
      <w:r w:rsidRPr="008B6C67">
        <w:rPr>
          <w:rFonts w:ascii="Montserrat" w:hAnsi="Montserrat"/>
          <w:szCs w:val="20"/>
          <w:lang w:val="es-ES"/>
        </w:rPr>
        <w:t xml:space="preserve"> evitar hacer referencias a secciones específicas de procedimientos o documentos internos. En su lugar, el solicitante debe extraer la información que proceda de las secciones pertinentes y resumirla.</w:t>
      </w:r>
    </w:p>
    <w:p w14:paraId="15EC6C98" w14:textId="77777777" w:rsidR="007578DB" w:rsidRDefault="007578DB" w:rsidP="007578DB">
      <w:pPr>
        <w:rPr>
          <w:rFonts w:ascii="Montserrat" w:eastAsia="Times New Roman" w:hAnsi="Montserrat" w:cs="Times New Roman"/>
          <w:sz w:val="20"/>
          <w:szCs w:val="20"/>
          <w:lang w:eastAsia="es-ES"/>
        </w:rPr>
      </w:pPr>
      <w:r>
        <w:rPr>
          <w:rFonts w:ascii="Montserrat" w:hAnsi="Montserrat"/>
          <w:szCs w:val="20"/>
        </w:rPr>
        <w:br w:type="page"/>
      </w:r>
    </w:p>
    <w:p w14:paraId="2A0EB8B9" w14:textId="77777777" w:rsidR="007578DB" w:rsidRPr="00852B43" w:rsidRDefault="007578DB" w:rsidP="007578DB">
      <w:pPr>
        <w:spacing w:after="0" w:line="360" w:lineRule="auto"/>
        <w:ind w:left="142" w:right="141"/>
        <w:rPr>
          <w:rFonts w:ascii="Montserrat" w:hAnsi="Montserrat"/>
          <w:b/>
          <w:i/>
          <w:sz w:val="20"/>
          <w:szCs w:val="20"/>
        </w:rPr>
      </w:pPr>
      <w:r w:rsidRPr="00852B43">
        <w:rPr>
          <w:rFonts w:ascii="Montserrat" w:hAnsi="Montserrat"/>
          <w:b/>
          <w:i/>
          <w:sz w:val="20"/>
          <w:szCs w:val="20"/>
        </w:rPr>
        <w:t>Marco legal</w:t>
      </w:r>
    </w:p>
    <w:p w14:paraId="11D14FDA" w14:textId="77777777" w:rsidR="007578DB" w:rsidRPr="00E1385E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szCs w:val="20"/>
          <w:lang w:val="es-ES"/>
        </w:rPr>
      </w:pPr>
      <w:r w:rsidRPr="00E1385E">
        <w:rPr>
          <w:rFonts w:ascii="Montserrat" w:hAnsi="Montserrat"/>
          <w:szCs w:val="20"/>
          <w:lang w:val="es-ES"/>
        </w:rPr>
        <w:t>El régimen administrativo al que están sujetas las E</w:t>
      </w:r>
      <w:r>
        <w:rPr>
          <w:rFonts w:ascii="Montserrat" w:hAnsi="Montserrat"/>
          <w:szCs w:val="20"/>
          <w:lang w:val="es-ES"/>
        </w:rPr>
        <w:t xml:space="preserve">AFN </w:t>
      </w:r>
      <w:r w:rsidRPr="00E1385E">
        <w:rPr>
          <w:rFonts w:ascii="Montserrat" w:hAnsi="Montserrat"/>
          <w:szCs w:val="20"/>
          <w:lang w:val="es-ES"/>
        </w:rPr>
        <w:t xml:space="preserve">para acceder a la actividad está regulado en el </w:t>
      </w:r>
      <w:r w:rsidRPr="00E1385E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RD de ESI</w:t>
      </w:r>
      <w:r w:rsidRPr="00E1385E">
        <w:rPr>
          <w:rFonts w:ascii="Montserrat" w:hAnsi="Montserrat" w:cstheme="minorHAnsi"/>
          <w:i/>
          <w:szCs w:val="20"/>
          <w:lang w:val="es-ES"/>
        </w:rPr>
        <w:t xml:space="preserve">, </w:t>
      </w:r>
      <w:r w:rsidRPr="00E1385E">
        <w:rPr>
          <w:rFonts w:ascii="Montserrat" w:hAnsi="Montserrat" w:cstheme="minorHAnsi"/>
          <w:szCs w:val="20"/>
          <w:lang w:val="es-ES"/>
        </w:rPr>
        <w:t xml:space="preserve">que desarrolla el </w:t>
      </w:r>
      <w:r w:rsidRPr="00E1385E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Título V. Empresas de servicios de inversión y otras personas y entidades autorizadas para prestar servicios de inversión de la LMVSI,</w:t>
      </w:r>
      <w:r w:rsidRPr="00E1385E">
        <w:rPr>
          <w:rFonts w:ascii="Montserrat" w:hAnsi="Montserrat" w:cstheme="minorHAnsi"/>
          <w:szCs w:val="20"/>
          <w:lang w:val="es-ES"/>
        </w:rPr>
        <w:t xml:space="preserve"> y normas de desarrollo</w:t>
      </w:r>
      <w:hyperlink r:id="rId11" w:history="1"/>
      <w:r w:rsidRPr="00E1385E">
        <w:rPr>
          <w:rFonts w:ascii="Montserrat" w:hAnsi="Montserrat"/>
          <w:szCs w:val="20"/>
          <w:lang w:val="es-ES"/>
        </w:rPr>
        <w:t>.</w:t>
      </w:r>
    </w:p>
    <w:p w14:paraId="6893F93A" w14:textId="3433E4D5" w:rsidR="007578DB" w:rsidRPr="00E66818" w:rsidRDefault="007578DB" w:rsidP="00D42BEB">
      <w:pPr>
        <w:pStyle w:val="Presentacin"/>
        <w:spacing w:before="0" w:line="360" w:lineRule="auto"/>
        <w:ind w:left="142" w:right="141"/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</w:pPr>
      <w:r>
        <w:rPr>
          <w:rFonts w:ascii="Montserrat" w:hAnsi="Montserrat"/>
          <w:szCs w:val="20"/>
          <w:lang w:val="es-ES"/>
        </w:rPr>
        <w:t xml:space="preserve">Por otro lado, </w:t>
      </w:r>
      <w:r w:rsidR="00D42BEB">
        <w:rPr>
          <w:rFonts w:ascii="Montserrat" w:hAnsi="Montserrat"/>
          <w:szCs w:val="20"/>
          <w:lang w:val="es-ES"/>
        </w:rPr>
        <w:t>d</w:t>
      </w:r>
      <w:r>
        <w:rPr>
          <w:rFonts w:ascii="Montserrat" w:hAnsi="Montserrat"/>
          <w:szCs w:val="20"/>
          <w:lang w:val="es-ES"/>
        </w:rPr>
        <w:t>eberán c</w:t>
      </w:r>
      <w:r w:rsidRPr="000906AF">
        <w:rPr>
          <w:rFonts w:ascii="Montserrat" w:hAnsi="Montserrat"/>
          <w:szCs w:val="20"/>
          <w:lang w:val="es-ES"/>
        </w:rPr>
        <w:t xml:space="preserve">umplir con los requisitos de gobierno corporativo y de idoneidad de los miembros del órgano de administración y de la alta dirección de las empresas de servicios de inversión previstos en la </w:t>
      </w:r>
      <w:r w:rsidRPr="000906AF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LMVSI art 161, 163.1 y 164</w:t>
      </w:r>
      <w:r w:rsidRPr="000906AF">
        <w:rPr>
          <w:rStyle w:val="Hipervnculo"/>
          <w:rFonts w:eastAsiaTheme="majorEastAsia"/>
          <w:i/>
          <w:color w:val="C00000"/>
          <w:u w:val="none"/>
          <w:lang w:val="es-ES"/>
        </w:rPr>
        <w:t>,</w:t>
      </w:r>
      <w:r w:rsidRPr="000906AF">
        <w:rPr>
          <w:rFonts w:ascii="Montserrat" w:hAnsi="Montserrat"/>
          <w:szCs w:val="20"/>
          <w:lang w:val="es-ES"/>
        </w:rPr>
        <w:t xml:space="preserve"> y en el </w:t>
      </w:r>
      <w:r w:rsidRPr="00E1385E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RD de ESI</w:t>
      </w:r>
      <w:r w:rsidRPr="00E66818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 xml:space="preserve"> ar</w:t>
      </w:r>
      <w:r w:rsidRPr="000906AF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t. 52 y 53.</w:t>
      </w:r>
    </w:p>
    <w:p w14:paraId="0FCD248D" w14:textId="77777777" w:rsidR="007578DB" w:rsidRPr="00E1385E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 w:cstheme="minorHAnsi"/>
          <w:szCs w:val="20"/>
          <w:lang w:val="es-ES"/>
        </w:rPr>
      </w:pPr>
      <w:r w:rsidRPr="00E1385E">
        <w:rPr>
          <w:rFonts w:ascii="Montserrat" w:hAnsi="Montserrat" w:cstheme="minorHAnsi"/>
          <w:szCs w:val="20"/>
          <w:lang w:val="es-ES"/>
        </w:rPr>
        <w:t xml:space="preserve">En cuanto a normas de conducta y relaciones con la clientela, </w:t>
      </w:r>
      <w:hyperlink r:id="rId12" w:history="1">
        <w:r w:rsidRPr="00E1385E">
          <w:rPr>
            <w:rFonts w:ascii="Montserrat" w:hAnsi="Montserrat" w:cstheme="minorHAnsi"/>
            <w:szCs w:val="20"/>
            <w:lang w:val="es-ES"/>
          </w:rPr>
          <w:t xml:space="preserve">el </w:t>
        </w:r>
        <w:r w:rsidRPr="00E1385E">
          <w:rPr>
            <w:rStyle w:val="Hipervnculo"/>
            <w:rFonts w:ascii="Montserrat" w:eastAsiaTheme="majorEastAsia" w:hAnsi="Montserrat"/>
            <w:i/>
            <w:color w:val="C00000"/>
            <w:szCs w:val="20"/>
            <w:u w:val="none"/>
            <w:lang w:val="es-ES"/>
          </w:rPr>
          <w:t xml:space="preserve">Titulo VIII </w:t>
        </w:r>
      </w:hyperlink>
      <w:r w:rsidRPr="00E1385E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 xml:space="preserve">de la LMVSI </w:t>
      </w:r>
      <w:r w:rsidRPr="00E1385E">
        <w:rPr>
          <w:rFonts w:ascii="Montserrat" w:hAnsi="Montserrat" w:cstheme="minorHAnsi"/>
          <w:szCs w:val="20"/>
          <w:lang w:val="es-ES"/>
        </w:rPr>
        <w:t xml:space="preserve">y sus normas de desarrollo establecen las normas de actuación de los intervinientes en los mercados de valores y aquellas que deben regir las relaciones con la clientela. </w:t>
      </w:r>
    </w:p>
    <w:p w14:paraId="4C000013" w14:textId="77777777" w:rsidR="007578DB" w:rsidRPr="00E1385E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 w:cstheme="minorHAnsi"/>
          <w:szCs w:val="20"/>
          <w:lang w:val="es-ES"/>
        </w:rPr>
      </w:pPr>
      <w:r w:rsidRPr="00E1385E">
        <w:rPr>
          <w:rFonts w:ascii="Montserrat" w:hAnsi="Montserrat" w:cstheme="minorHAnsi"/>
          <w:szCs w:val="20"/>
          <w:lang w:val="es-ES"/>
        </w:rPr>
        <w:t>Así mismo, para el desarrollo de su actividad, y en todo caso con carácter previo a la inscripción en el registro de la CNMV, las E</w:t>
      </w:r>
      <w:r>
        <w:rPr>
          <w:rFonts w:ascii="Montserrat" w:hAnsi="Montserrat" w:cstheme="minorHAnsi"/>
          <w:szCs w:val="20"/>
          <w:lang w:val="es-ES"/>
        </w:rPr>
        <w:t xml:space="preserve">AFN </w:t>
      </w:r>
      <w:r w:rsidRPr="00E1385E">
        <w:rPr>
          <w:rFonts w:ascii="Montserrat" w:hAnsi="Montserrat" w:cstheme="minorHAnsi"/>
          <w:szCs w:val="20"/>
          <w:lang w:val="es-ES"/>
        </w:rPr>
        <w:t xml:space="preserve">deberán adherirse al Fondo de Garantía de Inversiones regulado en el </w:t>
      </w:r>
      <w:hyperlink r:id="rId13" w:history="1">
        <w:r w:rsidRPr="00E1385E">
          <w:rPr>
            <w:rStyle w:val="Hipervnculo"/>
            <w:rFonts w:ascii="Montserrat" w:eastAsiaTheme="majorEastAsia" w:hAnsi="Montserrat"/>
            <w:i/>
            <w:color w:val="C00000"/>
            <w:szCs w:val="20"/>
            <w:u w:val="none"/>
            <w:lang w:val="es-ES"/>
          </w:rPr>
          <w:t>Real Decreto 948/2001</w:t>
        </w:r>
      </w:hyperlink>
      <w:r w:rsidRPr="00E1385E"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.</w:t>
      </w:r>
    </w:p>
    <w:p w14:paraId="370FC45A" w14:textId="77777777" w:rsidR="007578DB" w:rsidRPr="00E1385E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 w:cstheme="minorHAnsi"/>
          <w:szCs w:val="20"/>
          <w:lang w:val="es-ES"/>
        </w:rPr>
      </w:pPr>
      <w:r w:rsidRPr="00E1385E">
        <w:rPr>
          <w:rFonts w:ascii="Montserrat" w:hAnsi="Montserrat" w:cstheme="minorHAnsi"/>
          <w:szCs w:val="20"/>
          <w:lang w:val="es-ES"/>
        </w:rPr>
        <w:t xml:space="preserve">Por último, el </w:t>
      </w:r>
      <w:r>
        <w:rPr>
          <w:rFonts w:ascii="Montserrat" w:hAnsi="Montserrat" w:cstheme="minorHAnsi"/>
          <w:szCs w:val="20"/>
          <w:lang w:val="es-ES"/>
        </w:rPr>
        <w:t xml:space="preserve"> </w:t>
      </w:r>
      <w:hyperlink r:id="rId14" w:history="1">
        <w:r w:rsidRPr="00E1385E">
          <w:rPr>
            <w:rStyle w:val="Hipervnculo"/>
            <w:rFonts w:ascii="Montserrat" w:eastAsiaTheme="majorEastAsia" w:hAnsi="Montserrat"/>
            <w:i/>
            <w:color w:val="C00000"/>
            <w:szCs w:val="20"/>
            <w:u w:val="none"/>
            <w:lang w:val="es-ES"/>
          </w:rPr>
          <w:t>artículo 20.1.g) del RD de ESI</w:t>
        </w:r>
      </w:hyperlink>
      <w:r>
        <w:rPr>
          <w:rStyle w:val="Hipervnculo"/>
          <w:rFonts w:ascii="Montserrat" w:eastAsiaTheme="majorEastAsia" w:hAnsi="Montserrat"/>
          <w:i/>
          <w:color w:val="C00000"/>
          <w:szCs w:val="20"/>
          <w:u w:val="none"/>
          <w:lang w:val="es-ES"/>
        </w:rPr>
        <w:t>, por remisión de su artículo 21.a)</w:t>
      </w:r>
      <w:r w:rsidRPr="00E1385E">
        <w:rPr>
          <w:rFonts w:ascii="Montserrat" w:hAnsi="Montserrat" w:cstheme="minorHAnsi"/>
          <w:szCs w:val="20"/>
          <w:lang w:val="es-ES"/>
        </w:rPr>
        <w:t xml:space="preserve"> establece que las E</w:t>
      </w:r>
      <w:r>
        <w:rPr>
          <w:rFonts w:ascii="Montserrat" w:hAnsi="Montserrat" w:cstheme="minorHAnsi"/>
          <w:szCs w:val="20"/>
          <w:lang w:val="es-ES"/>
        </w:rPr>
        <w:t>AFN</w:t>
      </w:r>
      <w:r w:rsidRPr="00E1385E">
        <w:rPr>
          <w:rFonts w:ascii="Montserrat" w:hAnsi="Montserrat" w:cstheme="minorHAnsi"/>
          <w:szCs w:val="20"/>
          <w:lang w:val="es-ES"/>
        </w:rPr>
        <w:t xml:space="preserve"> deben contar con procedimientos y órganos adecuados para prevenir e impedir la realización de operaciones relacionadas con el blanqueo de capitales y la financiación del terrorismo, procedimientos que se documentarán en una manual de prevención del blanqueo de capitales y la financiación del terrorismo; siendo el Servicio Ejecutivo de la Comisión de Prevención del Blanqueo de Capitales e Infracciones Monetarias (SEPBLAC) el órgano competente en esta materia, la CNMV deberá  recabar de dicho Servicio Ejecutivo, con carácter preceptivo, un informe sobre la adecuación de los procedimientos y órganos de control de la </w:t>
      </w:r>
      <w:r>
        <w:rPr>
          <w:rFonts w:ascii="Montserrat" w:hAnsi="Montserrat" w:cstheme="minorHAnsi"/>
          <w:szCs w:val="20"/>
          <w:lang w:val="es-ES"/>
        </w:rPr>
        <w:t>EAFN</w:t>
      </w:r>
      <w:r w:rsidRPr="00E1385E">
        <w:rPr>
          <w:rFonts w:ascii="Montserrat" w:hAnsi="Montserrat" w:cstheme="minorHAnsi"/>
          <w:szCs w:val="20"/>
          <w:lang w:val="es-ES"/>
        </w:rPr>
        <w:t xml:space="preserve"> en materia de prevención del blanqueo de capitales y la financiación del terrorismo. </w:t>
      </w:r>
    </w:p>
    <w:p w14:paraId="72EC764D" w14:textId="77777777" w:rsidR="007578DB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 w:cstheme="minorHAnsi"/>
          <w:szCs w:val="20"/>
          <w:lang w:val="es-ES"/>
        </w:rPr>
      </w:pPr>
      <w:r w:rsidRPr="00E1385E">
        <w:rPr>
          <w:rFonts w:ascii="Montserrat" w:hAnsi="Montserrat" w:cstheme="minorHAnsi"/>
          <w:szCs w:val="20"/>
          <w:lang w:val="es-ES"/>
        </w:rPr>
        <w:t>Toda la legislación aplicable a las E</w:t>
      </w:r>
      <w:r>
        <w:rPr>
          <w:rFonts w:ascii="Montserrat" w:hAnsi="Montserrat" w:cstheme="minorHAnsi"/>
          <w:szCs w:val="20"/>
          <w:lang w:val="es-ES"/>
        </w:rPr>
        <w:t>AFN</w:t>
      </w:r>
      <w:r w:rsidRPr="00E1385E">
        <w:rPr>
          <w:rFonts w:ascii="Montserrat" w:hAnsi="Montserrat" w:cstheme="minorHAnsi"/>
          <w:szCs w:val="20"/>
          <w:lang w:val="es-ES"/>
        </w:rPr>
        <w:t xml:space="preserve">, tanto para el acceso a la actividad como para el ejercicio de la misma, se puede consultar en </w:t>
      </w:r>
      <w:hyperlink r:id="rId15" w:history="1">
        <w:r w:rsidRPr="00E1385E">
          <w:rPr>
            <w:rStyle w:val="Hipervnculo"/>
            <w:rFonts w:ascii="Montserrat" w:eastAsiaTheme="majorEastAsia" w:hAnsi="Montserrat" w:cstheme="minorHAnsi"/>
            <w:i/>
            <w:color w:val="C00000"/>
            <w:szCs w:val="20"/>
            <w:lang w:val="es-ES"/>
          </w:rPr>
          <w:t>www.cnmv.es</w:t>
        </w:r>
      </w:hyperlink>
      <w:r w:rsidRPr="00E1385E">
        <w:rPr>
          <w:rFonts w:ascii="Montserrat" w:hAnsi="Montserrat" w:cstheme="minorHAnsi"/>
          <w:szCs w:val="20"/>
          <w:lang w:val="es-ES"/>
        </w:rPr>
        <w:t>, en el apartado Legislación.</w:t>
      </w:r>
    </w:p>
    <w:p w14:paraId="74835E5B" w14:textId="65A28655" w:rsidR="007578DB" w:rsidRDefault="007578DB" w:rsidP="007578DB">
      <w:pPr>
        <w:pStyle w:val="Presentacin"/>
        <w:spacing w:before="0" w:line="360" w:lineRule="auto"/>
        <w:ind w:left="142" w:right="141"/>
        <w:rPr>
          <w:rFonts w:ascii="Montserrat" w:hAnsi="Montserrat"/>
          <w:szCs w:val="20"/>
          <w:lang w:val="es-ES"/>
        </w:rPr>
      </w:pPr>
      <w:bookmarkStart w:id="1" w:name="_Hlk180583777"/>
      <w:r>
        <w:rPr>
          <w:rFonts w:ascii="Montserrat" w:hAnsi="Montserrat"/>
          <w:szCs w:val="20"/>
          <w:lang w:val="es-ES"/>
        </w:rPr>
        <w:t xml:space="preserve">A </w:t>
      </w:r>
      <w:r w:rsidR="006C7B99" w:rsidRPr="00EF1BFA">
        <w:rPr>
          <w:rFonts w:ascii="Montserrat" w:hAnsi="Montserrat" w:cstheme="minorHAnsi"/>
          <w:szCs w:val="20"/>
          <w:lang w:val="es-ES"/>
        </w:rPr>
        <w:t>continuación,</w:t>
      </w:r>
      <w:r>
        <w:rPr>
          <w:rFonts w:ascii="Montserrat" w:hAnsi="Montserrat"/>
          <w:szCs w:val="20"/>
          <w:lang w:val="es-ES"/>
        </w:rPr>
        <w:t xml:space="preserve"> se aporta mayor detalle de la normativa aplicable a cada capítulo del </w:t>
      </w:r>
      <w:r w:rsidRPr="00076D87">
        <w:rPr>
          <w:rFonts w:ascii="Montserrat" w:hAnsi="Montserrat"/>
          <w:b/>
          <w:bCs/>
          <w:szCs w:val="20"/>
          <w:u w:val="single"/>
          <w:lang w:val="es-ES"/>
        </w:rPr>
        <w:t>Manual</w:t>
      </w:r>
      <w:r w:rsidR="00B61FB2">
        <w:rPr>
          <w:rFonts w:ascii="Montserrat" w:hAnsi="Montserrat"/>
          <w:b/>
          <w:bCs/>
          <w:szCs w:val="20"/>
          <w:u w:val="single"/>
          <w:lang w:val="es-ES"/>
        </w:rPr>
        <w:t xml:space="preserve"> para la </w:t>
      </w:r>
      <w:r w:rsidR="00B61FB2" w:rsidRPr="00B61FB2">
        <w:rPr>
          <w:rFonts w:ascii="Montserrat" w:hAnsi="Montserrat"/>
          <w:b/>
          <w:bCs/>
          <w:szCs w:val="20"/>
          <w:u w:val="single"/>
          <w:lang w:val="es-ES"/>
        </w:rPr>
        <w:t>autorización e inscripción de empresa de asesoramiento financiero nacional (EAFN), persona física</w:t>
      </w:r>
      <w:r w:rsidR="00B61FB2">
        <w:rPr>
          <w:rFonts w:ascii="Montserrat" w:hAnsi="Montserrat"/>
          <w:b/>
          <w:bCs/>
          <w:szCs w:val="20"/>
          <w:u w:val="single"/>
          <w:lang w:val="es-ES"/>
        </w:rPr>
        <w:t>.</w:t>
      </w:r>
    </w:p>
    <w:p w14:paraId="6EC7C8F5" w14:textId="60741AD6" w:rsidR="007578DB" w:rsidRDefault="007578DB" w:rsidP="007578DB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Capítulo 1.</w:t>
      </w:r>
      <w:r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 xml:space="preserve"> </w:t>
      </w:r>
      <w:r w:rsidR="003113E4"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>Información general sobre la empresa de asesoramiento financiero nacional (EAFN), persona física</w:t>
      </w:r>
      <w:r w:rsidRPr="00E1385E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0175619C" w14:textId="77777777" w:rsidR="007578DB" w:rsidRPr="00FC6CF8" w:rsidRDefault="007578DB" w:rsidP="007578DB">
      <w:pPr>
        <w:pStyle w:val="Prrafodelista"/>
        <w:tabs>
          <w:tab w:val="left" w:pos="284"/>
          <w:tab w:val="left" w:pos="8505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16"/>
          <w:szCs w:val="16"/>
          <w:lang w:eastAsia="es-ES"/>
        </w:rPr>
      </w:pP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8070"/>
      </w:tblGrid>
      <w:tr w:rsidR="007578DB" w14:paraId="2AF7B6F5" w14:textId="77777777" w:rsidTr="00177321">
        <w:tc>
          <w:tcPr>
            <w:tcW w:w="8075" w:type="dxa"/>
          </w:tcPr>
          <w:p w14:paraId="0F2E41DE" w14:textId="1C614F2D" w:rsidR="007578DB" w:rsidRPr="0001088A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El </w:t>
            </w:r>
            <w:r w:rsidRPr="0001088A">
              <w:rPr>
                <w:rFonts w:ascii="Montserrat" w:eastAsia="Times New Roman" w:hAnsi="Montserrat" w:cs="Calibri"/>
                <w:i/>
                <w:iCs/>
                <w:color w:val="C00000"/>
                <w:sz w:val="18"/>
                <w:szCs w:val="18"/>
                <w:lang w:eastAsia="es-ES"/>
              </w:rPr>
              <w:t>Título V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 la </w:t>
            </w:r>
            <w:r w:rsidRPr="0001088A">
              <w:rPr>
                <w:rFonts w:ascii="Montserrat" w:eastAsia="Times New Roman" w:hAnsi="Montserrat" w:cs="Calibri"/>
                <w:i/>
                <w:iCs/>
                <w:color w:val="C00000"/>
                <w:sz w:val="18"/>
                <w:szCs w:val="18"/>
                <w:lang w:eastAsia="es-ES"/>
              </w:rPr>
              <w:t xml:space="preserve">LMVSI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regula las condiciones de acceso a la actividad de las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. El </w:t>
            </w:r>
            <w:r w:rsidRPr="0001088A">
              <w:rPr>
                <w:rFonts w:ascii="Montserrat" w:eastAsia="Times New Roman" w:hAnsi="Montserrat" w:cs="Calibri"/>
                <w:i/>
                <w:iCs/>
                <w:color w:val="C00000"/>
                <w:sz w:val="18"/>
                <w:szCs w:val="18"/>
                <w:lang w:eastAsia="es-ES"/>
              </w:rPr>
              <w:t>Capítulo III del Título 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del </w:t>
            </w:r>
            <w:r w:rsidRPr="0001088A">
              <w:rPr>
                <w:rFonts w:ascii="Montserrat" w:eastAsia="Times New Roman" w:hAnsi="Montserrat" w:cs="Calibri"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regula, asimismo, los requisitos de autorización y registro de las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="005239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7CA18ADB" w14:textId="59A53438" w:rsidR="007578DB" w:rsidRPr="0001088A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Los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19.1., 20.1.i)</w:t>
            </w:r>
            <w:r w:rsidR="005239EB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, por remisión del artículo 21, </w:t>
            </w:r>
            <w:r w:rsidR="005239EB" w:rsidRPr="0001088A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>y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27.1.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del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,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establecen que la solicitud para la creación de una E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AFN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debe ir acompañada de los documentos establecidos por la RTS de autorización de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S</w:t>
            </w:r>
            <w:r w:rsidR="00586350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. </w:t>
            </w:r>
          </w:p>
          <w:p w14:paraId="469C0778" w14:textId="77777777" w:rsidR="007578DB" w:rsidRPr="0001088A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Los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131</w:t>
            </w:r>
            <w:r w:rsidRPr="0001088A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LMVSI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 b)</w:t>
            </w:r>
            <w:r w:rsidRPr="0001088A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RTS de autorización de ESI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-por referencia de los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artículos 19.1., 20.1.i)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27.1 del RD de ESI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- exigen la presentación de una </w:t>
            </w:r>
            <w:r w:rsidRPr="00B957C0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 xml:space="preserve">lista </w:t>
            </w:r>
            <w:r w:rsidRPr="00DE2BF9">
              <w:rPr>
                <w:rFonts w:ascii="Montserrat" w:eastAsia="Times New Roman" w:hAnsi="Montserrat" w:cs="Calibri"/>
                <w:bCs/>
                <w:sz w:val="18"/>
                <w:szCs w:val="18"/>
                <w:u w:val="single"/>
                <w:lang w:eastAsia="es-ES"/>
              </w:rPr>
              <w:t>en la que figuren los</w:t>
            </w:r>
            <w:r w:rsidRPr="00B957C0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 xml:space="preserve"> servicios y actividades de inversión, servicios auxiliares y actividades accesorias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que tiene previsto realizar la entidad, indicando sobre qué instrumentos se van a prestar. </w:t>
            </w:r>
          </w:p>
          <w:p w14:paraId="6AD7623B" w14:textId="77777777" w:rsidR="007578DB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Deberá identificar los servicios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actividades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inversión, servicios auxiliares e instrumentos financieros, así como actividades accesorias a realizar, según lo establecido en el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128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.5</w:t>
            </w:r>
            <w:r w:rsidRPr="0001088A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LMVSI</w:t>
            </w:r>
            <w:r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2E631A61" w14:textId="0723ABC6" w:rsidR="007578DB" w:rsidRDefault="003441C6" w:rsidP="00773862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Por otro lado, deberá tener en cuenta que, de 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acuerdo con los criterios establecidos en el </w:t>
            </w:r>
            <w:r w:rsidR="00773862" w:rsidRPr="0001088A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</w:t>
            </w:r>
            <w:r w:rsidR="0006113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 </w:t>
            </w:r>
            <w:r w:rsid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5</w:t>
            </w:r>
            <w:r w:rsidR="00773862" w:rsidRP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 de del RD de ESI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="00773862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las EAFN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podrán prestar los servicios previstos en el artículo </w:t>
            </w:r>
            <w:r w:rsidRP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125.1.g) y 126.c) y e) de la </w:t>
            </w:r>
            <w:r w:rsidR="00773862" w:rsidRP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LMVSI</w:t>
            </w:r>
            <w:r w:rsidRP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,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en relación con los instrumentos financieros contemplados en su </w:t>
            </w:r>
            <w:r w:rsidRPr="00773862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2.1.a) y c),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con sujeción al resto de preceptos de la citada </w:t>
            </w:r>
            <w:r w:rsidR="00773862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LMVSI</w:t>
            </w:r>
            <w:r w:rsidRPr="003441C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y todos sus desarrollos reglamentarios que sean aplicables a las empresas de asesoramiento financiero, así como la normativa europea que les sea de aplicación.</w:t>
            </w:r>
            <w:r w:rsidR="007578DB" w:rsidRPr="0001088A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</w:tc>
      </w:tr>
    </w:tbl>
    <w:p w14:paraId="6C065635" w14:textId="77777777" w:rsidR="007578DB" w:rsidRPr="006E5C55" w:rsidRDefault="007578DB" w:rsidP="007578DB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16"/>
          <w:szCs w:val="16"/>
          <w:lang w:eastAsia="es-ES"/>
        </w:rPr>
      </w:pPr>
    </w:p>
    <w:p w14:paraId="315CE247" w14:textId="19CD57EB" w:rsidR="007578DB" w:rsidRPr="003113E4" w:rsidRDefault="007578DB" w:rsidP="007B54FC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 w:hanging="218"/>
        <w:jc w:val="both"/>
        <w:rPr>
          <w:rFonts w:ascii="Montserrat" w:eastAsia="Times New Roman" w:hAnsi="Montserrat" w:cs="Calibri"/>
          <w:bCs/>
          <w:sz w:val="16"/>
          <w:szCs w:val="16"/>
          <w:lang w:eastAsia="es-ES"/>
        </w:rPr>
      </w:pPr>
      <w:r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 xml:space="preserve">Capítulo </w:t>
      </w:r>
      <w:r w:rsidR="005239EB"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2</w:t>
      </w:r>
      <w:r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.</w:t>
      </w:r>
      <w:r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 xml:space="preserve"> </w:t>
      </w:r>
      <w:r w:rsidR="003113E4"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>Información sobre la empresa de asesoramiento financiero nacional (EAFN), persona física</w:t>
      </w:r>
      <w:r w:rsidR="003113E4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8070"/>
      </w:tblGrid>
      <w:tr w:rsidR="007578DB" w14:paraId="7F42B277" w14:textId="77777777" w:rsidTr="00177321">
        <w:tc>
          <w:tcPr>
            <w:tcW w:w="8075" w:type="dxa"/>
          </w:tcPr>
          <w:p w14:paraId="03D92805" w14:textId="1CD3DC0C" w:rsidR="00E06458" w:rsidRDefault="00E06458" w:rsidP="00E06458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Respecto a la idoneidad el EAFN, deberá cumplir con 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los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requisito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s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: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i) 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idoneidad establecido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s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en el artículo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164.1 de la LMVSI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por remisión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del artículo 21.b) 3º del RD de ESI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-: 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ii) 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honorabilidad, honestidad e integridad - artículos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167.1 de la LMVSI y 55 del RD de ESI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-; 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iii)</w:t>
            </w:r>
            <w:r w:rsidR="00D42BEB"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conocimientos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competencias y experiencia suficientes -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167.2 de la LMVSI y 56 del RD de ESI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-; </w:t>
            </w:r>
            <w:r w:rsidR="00B1051F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i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v) 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disposición de ejercer un buen gobierno de la ESI - artículos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167.3 de la LMVSI y 57.1. del RD de ESI.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 </w:t>
            </w:r>
          </w:p>
          <w:p w14:paraId="54AE8C0C" w14:textId="6DA023B3" w:rsidR="00E06458" w:rsidRPr="00E06458" w:rsidRDefault="00E06458" w:rsidP="00E06458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Por otro lado, las </w:t>
            </w:r>
            <w:r w:rsidR="003113E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EAFN, deberán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en función de lo establecido en el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21.b) 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º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y 2º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 del RD de ESI</w:t>
            </w:r>
            <w:r w:rsidR="00D42BEB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, </w:t>
            </w:r>
            <w:r w:rsidR="00D42BEB" w:rsidRP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contar con:</w:t>
            </w:r>
          </w:p>
          <w:p w14:paraId="368B8B05" w14:textId="7432DBE8" w:rsidR="00E06458" w:rsidRPr="00E06458" w:rsidRDefault="00E06458" w:rsidP="00E06458">
            <w:pPr>
              <w:pStyle w:val="Prrafodelista"/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-</w:t>
            </w:r>
            <w:r w:rsidR="0006113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capacidad para ejercer el comercio</w:t>
            </w:r>
            <w:r w:rsid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;</w:t>
            </w:r>
          </w:p>
          <w:p w14:paraId="3F2C1CBA" w14:textId="77777777" w:rsidR="007578DB" w:rsidRDefault="00E06458" w:rsidP="003113E4">
            <w:pPr>
              <w:pStyle w:val="Prrafodelista"/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-</w:t>
            </w:r>
            <w:r w:rsidRPr="00E06458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residencia en España</w:t>
            </w:r>
          </w:p>
          <w:p w14:paraId="6268CF87" w14:textId="77777777" w:rsidR="007465F6" w:rsidRDefault="003113E4" w:rsidP="007465F6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Asimismo, las EAFN deberán, de</w:t>
            </w:r>
            <w:r w:rsidRPr="003113E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acuerdo con lo dispuesto en </w:t>
            </w:r>
            <w:r w:rsidRPr="003113E4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5</w:t>
            </w:r>
            <w:r w:rsidRPr="003113E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E0645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del RD de ESI</w:t>
            </w:r>
            <w:r w:rsidRPr="003113E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disponer de un seguro de responsabilidad civil profesional, un aval u otra garantía equivalente que permita hacer frente a la responsabilidad por negligencia en el ejercicio de su actividad profesional en todo el territorio de la Unión Europea, con una cobertura mínima de 1.000.000 € por reclamación de daños, y un total de 1.500.000 € anuales para todas las reclamaciones</w:t>
            </w:r>
            <w:r w:rsidR="00B1051F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7D674EB0" w14:textId="10EE45A2" w:rsidR="00B61FB2" w:rsidRPr="006C7B99" w:rsidRDefault="007465F6" w:rsidP="007465F6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  <w:tab w:val="left" w:pos="850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7465F6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Adicionalmente, en virtud de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lo establecido en </w:t>
            </w:r>
            <w:r w:rsidRPr="007465F6">
              <w:rPr>
                <w:rFonts w:ascii="Montserrat" w:hAnsi="Montserrat" w:cs="Calibri"/>
                <w:i/>
                <w:color w:val="C00000"/>
                <w:sz w:val="18"/>
                <w:szCs w:val="18"/>
              </w:rPr>
              <w:t xml:space="preserve">el artículo 8 del Reglamento (UE) nº 2017/1943,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>por remisión</w:t>
            </w:r>
            <w:r w:rsidRPr="007465F6">
              <w:rPr>
                <w:rFonts w:ascii="Montserrat" w:hAnsi="Montserrat" w:cs="Calibri"/>
                <w:i/>
                <w:color w:val="C00000"/>
                <w:sz w:val="18"/>
                <w:szCs w:val="18"/>
              </w:rPr>
              <w:t xml:space="preserve"> del artículo 21. b.5  del RD de 813/2023,</w:t>
            </w:r>
            <w:r w:rsidRPr="007465F6">
              <w:rPr>
                <w:rFonts w:ascii="Montserrat" w:hAnsi="Montserrat" w:cs="Calibri"/>
                <w:i/>
                <w:color w:val="C00000"/>
                <w:sz w:val="18"/>
                <w:szCs w:val="18"/>
              </w:rPr>
              <w:t xml:space="preserve">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la EAFN deberá contar con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una persona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que pueda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sustituir al 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>titular de la EAF</w:t>
            </w:r>
            <w:r>
              <w:rPr>
                <w:rFonts w:ascii="Montserrat" w:hAnsi="Montserrat" w:cs="Calibri"/>
                <w:bCs/>
                <w:sz w:val="18"/>
                <w:szCs w:val="18"/>
              </w:rPr>
              <w:t>N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>,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 xml:space="preserve"> de manera inmediata y para desempeñar sus funciones si este último no pudiera desempeñarlas</w:t>
            </w:r>
            <w:r w:rsidRPr="007465F6">
              <w:rPr>
                <w:rFonts w:ascii="Montserrat" w:hAnsi="Montserrat" w:cs="Calibri"/>
                <w:bCs/>
                <w:sz w:val="18"/>
                <w:szCs w:val="18"/>
              </w:rPr>
              <w:t>.</w:t>
            </w:r>
          </w:p>
        </w:tc>
      </w:tr>
    </w:tbl>
    <w:p w14:paraId="3CC57B3D" w14:textId="77777777" w:rsidR="007578DB" w:rsidRPr="00422CBE" w:rsidRDefault="007578DB" w:rsidP="007578DB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</w:p>
    <w:p w14:paraId="7F159E4F" w14:textId="01702CEF" w:rsidR="007578DB" w:rsidRPr="00061138" w:rsidRDefault="007578DB" w:rsidP="007578DB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 w:hanging="218"/>
        <w:jc w:val="both"/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</w:pPr>
      <w:r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 xml:space="preserve">Capítulo </w:t>
      </w:r>
      <w:r w:rsidR="00E06458"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3</w:t>
      </w:r>
      <w:r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 xml:space="preserve"> </w:t>
      </w:r>
      <w:r w:rsidR="00B1051F"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>Plan de negocio previsto de la empresa de asesoramiento financiero nacional (EAFN), persona física</w:t>
      </w:r>
      <w:r w:rsidRPr="00061138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>.</w:t>
      </w:r>
    </w:p>
    <w:p w14:paraId="7B674404" w14:textId="77777777" w:rsidR="007578DB" w:rsidRDefault="007578DB" w:rsidP="007578DB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8075"/>
      </w:tblGrid>
      <w:tr w:rsidR="007578DB" w14:paraId="16FE75BF" w14:textId="77777777" w:rsidTr="00177321">
        <w:tc>
          <w:tcPr>
            <w:tcW w:w="8080" w:type="dxa"/>
          </w:tcPr>
          <w:p w14:paraId="354340D4" w14:textId="4CD00A6C" w:rsidR="006C7B99" w:rsidRDefault="007578DB" w:rsidP="006C7B99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Los 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19.1., 20.1.i)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, por remisión del artículo 21, 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y 27.1.</w:t>
            </w:r>
            <w:r w:rsidRPr="006C65D8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por remisión a las RTS de autorización de </w:t>
            </w:r>
            <w:r w:rsidR="00B1051F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ESI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establecen, como uno de los requisitos para que una entidad obtenga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conserve 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su autorización como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que</w:t>
            </w:r>
            <w:r w:rsidR="001C758F" w:rsidRPr="001C758F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facilite información sobre su situación financiera, adjuntando a tal efecto: (i) previsiones para los tres primeros ejercicios de actividad de la EAFN; (ii) explicación sobre los supuestos utilizados para las previsiones realizadas, explicando las cifras, número y tipo de clientes previstos.</w:t>
            </w:r>
          </w:p>
          <w:p w14:paraId="094BD95D" w14:textId="0B229C4C" w:rsidR="001C758F" w:rsidRPr="006C7B99" w:rsidRDefault="001C758F" w:rsidP="00E32B30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Este apartado debe utilizarse para proporcionar la información prevista en el artículo 5 (Información financiera) de la RTS de autorización de ESI.</w:t>
            </w:r>
            <w:r w:rsidR="006C7B99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Tenga en cuenta que el artículo 7 de la RTS de autorización de ESI especifica que la información prevista en el artículo 5 de la RTS debe referirse tanto a la sede u oficina principal de la EAFN como a sus sucursales</w:t>
            </w:r>
            <w:r w:rsidR="00D42BEB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672BCDEA" w14:textId="06106346" w:rsidR="007578DB" w:rsidRPr="006C7B99" w:rsidRDefault="001C758F" w:rsidP="00754BE0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="007578DB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Respecto a los requisitos financieros con los que debe contar una EAFN, el </w:t>
            </w:r>
            <w:r w:rsidR="007578DB" w:rsidRPr="006C7B99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artículo 5 del RD de ESI </w:t>
            </w:r>
            <w:r w:rsidR="007578DB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establece que las personas </w:t>
            </w:r>
            <w:r w:rsidR="006C7B99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físicas</w:t>
            </w:r>
            <w:r w:rsidR="007578DB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que ofrezcan servicios de asesoramiento financiero deben </w:t>
            </w:r>
            <w:r w:rsidR="006C7B99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contar con </w:t>
            </w:r>
            <w:r w:rsid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u</w:t>
            </w:r>
            <w:r w:rsidR="007578DB" w:rsidRPr="006C7B99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n seguro de responsabilidad civil profesional, un aval u otra garantía equivalente que permita hacer frente a la responsabilidad por negligencia en el ejercicio de su actividad profesional, con una cobertura mínima de 1.000.000 euros por reclamación de daños, y un total de 1.500.000 euros anuales para todas las reclamaciones.</w:t>
            </w:r>
          </w:p>
          <w:p w14:paraId="6486808C" w14:textId="77777777" w:rsidR="007578DB" w:rsidRDefault="007578DB" w:rsidP="00177321">
            <w:pPr>
              <w:pStyle w:val="Prrafodelista"/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/>
              <w:jc w:val="both"/>
              <w:rPr>
                <w:rFonts w:ascii="Montserrat" w:eastAsia="Times New Roman" w:hAnsi="Montserrat" w:cs="Calibri"/>
                <w:bCs/>
                <w:sz w:val="20"/>
                <w:szCs w:val="20"/>
                <w:lang w:eastAsia="es-ES"/>
              </w:rPr>
            </w:pPr>
          </w:p>
        </w:tc>
      </w:tr>
    </w:tbl>
    <w:p w14:paraId="3AF7CFAB" w14:textId="77777777" w:rsidR="007578DB" w:rsidRPr="00D538EA" w:rsidRDefault="007578DB" w:rsidP="007578DB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16"/>
          <w:szCs w:val="16"/>
          <w:lang w:eastAsia="es-ES"/>
        </w:rPr>
      </w:pPr>
    </w:p>
    <w:p w14:paraId="4FE69E33" w14:textId="17AEA693" w:rsidR="007578DB" w:rsidRDefault="007578DB" w:rsidP="007578DB">
      <w:pPr>
        <w:pStyle w:val="Prrafodelista"/>
        <w:numPr>
          <w:ilvl w:val="0"/>
          <w:numId w:val="4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 w:hanging="218"/>
        <w:jc w:val="both"/>
        <w:rPr>
          <w:rFonts w:ascii="Montserrat" w:eastAsia="Times New Roman" w:hAnsi="Montserrat" w:cs="Calibri"/>
          <w:bCs/>
          <w:sz w:val="20"/>
          <w:szCs w:val="20"/>
          <w:lang w:eastAsia="es-ES"/>
        </w:rPr>
      </w:pPr>
      <w:r w:rsidRP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Capítulo</w:t>
      </w:r>
      <w:r w:rsidR="00061138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 xml:space="preserve"> 4</w:t>
      </w:r>
      <w:r w:rsidRPr="00CF3D43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 xml:space="preserve"> </w:t>
      </w:r>
      <w:r w:rsidR="00B1051F" w:rsidRPr="00B1051F">
        <w:rPr>
          <w:rFonts w:ascii="Montserrat" w:eastAsia="Times New Roman" w:hAnsi="Montserrat" w:cs="Calibri"/>
          <w:bCs/>
          <w:sz w:val="20"/>
          <w:szCs w:val="20"/>
          <w:u w:val="single"/>
          <w:lang w:eastAsia="es-ES"/>
        </w:rPr>
        <w:t>Información sobre la organización de la empresa de asesoramiento financiero nacional (EAFN), persona física</w:t>
      </w:r>
      <w:r w:rsidRPr="00E1385E">
        <w:rPr>
          <w:rFonts w:ascii="Montserrat" w:eastAsia="Times New Roman" w:hAnsi="Montserrat" w:cs="Calibri"/>
          <w:bCs/>
          <w:sz w:val="20"/>
          <w:szCs w:val="20"/>
          <w:lang w:eastAsia="es-ES"/>
        </w:rPr>
        <w:t>.</w:t>
      </w:r>
    </w:p>
    <w:p w14:paraId="5D4FE484" w14:textId="77777777" w:rsidR="007578DB" w:rsidRPr="00D538EA" w:rsidRDefault="007578DB" w:rsidP="007578DB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360" w:lineRule="auto"/>
        <w:ind w:left="567" w:right="401"/>
        <w:jc w:val="both"/>
        <w:rPr>
          <w:rFonts w:ascii="Montserrat" w:eastAsia="Times New Roman" w:hAnsi="Montserrat" w:cs="Calibri"/>
          <w:bCs/>
          <w:sz w:val="16"/>
          <w:szCs w:val="16"/>
          <w:lang w:eastAsia="es-ES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8075"/>
      </w:tblGrid>
      <w:tr w:rsidR="007578DB" w14:paraId="1C0D6D68" w14:textId="77777777" w:rsidTr="00177321">
        <w:tc>
          <w:tcPr>
            <w:tcW w:w="8358" w:type="dxa"/>
          </w:tcPr>
          <w:p w14:paraId="5CFE7B8F" w14:textId="304AC4A5" w:rsidR="007578DB" w:rsidRPr="00D905B7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Los 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19.1., 20.1.i)</w:t>
            </w:r>
            <w:r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, por remisión del artículo 21,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 y 27.1.</w:t>
            </w:r>
            <w:r w:rsidRPr="006C65D8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6C65D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por remisión a las </w:t>
            </w:r>
            <w:r w:rsidRPr="00701AFD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RTS de autorización de ESI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establecen, como uno de los requisitos para que una entidad obtenga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conserve </w:t>
            </w:r>
            <w:r w:rsidRPr="009E3114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su autorización como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que facilite información, entre otros, sobre la </w:t>
            </w:r>
            <w:r w:rsidRPr="00701AFD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>estructura organizativa y los sistemas de control interno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 la empresa, la lista de las funciones</w:t>
            </w:r>
            <w:r w:rsidRPr="00B412CF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>, actividades o servicios subcontratados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las </w:t>
            </w:r>
            <w:r w:rsidRPr="00B412CF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 xml:space="preserve">medidas para detectar y prevenir o gestionar los conflictos de intereses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que surjan durante la prestación de servicios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actividades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inversión y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servicios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auxiliares una descripción de los </w:t>
            </w:r>
            <w:r w:rsidRPr="004B34AD">
              <w:rPr>
                <w:rFonts w:ascii="Montserrat" w:eastAsia="Times New Roman" w:hAnsi="Montserrat" w:cs="Calibri"/>
                <w:b/>
                <w:sz w:val="18"/>
                <w:szCs w:val="18"/>
                <w:u w:val="single"/>
                <w:lang w:eastAsia="es-ES"/>
              </w:rPr>
              <w:t>sistemas de control de las actividades de la empresa</w:t>
            </w:r>
          </w:p>
          <w:p w14:paraId="29D71476" w14:textId="7FF77C8B" w:rsidR="007578DB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Los artículos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134.1</w:t>
            </w:r>
            <w:r w:rsidRPr="00AE7E65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LMVSI</w:t>
            </w:r>
            <w:r w:rsidR="006C7B99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, </w:t>
            </w:r>
            <w:r w:rsidR="006C7B99" w:rsidRPr="006C7B99">
              <w:rPr>
                <w:rFonts w:ascii="Montserrat" w:eastAsia="Times New Roman" w:hAnsi="Montserrat" w:cs="Calibri"/>
                <w:bCs/>
                <w:i/>
                <w:iCs/>
                <w:sz w:val="18"/>
                <w:szCs w:val="18"/>
                <w:lang w:eastAsia="es-ES"/>
              </w:rPr>
              <w:t xml:space="preserve">por remisión del </w:t>
            </w:r>
            <w:r w:rsidR="00061138" w:rsidRPr="006C7B99">
              <w:rPr>
                <w:rFonts w:ascii="Montserrat" w:eastAsia="Times New Roman" w:hAnsi="Montserrat" w:cs="Calibri"/>
                <w:bCs/>
                <w:i/>
                <w:iCs/>
                <w:sz w:val="18"/>
                <w:szCs w:val="18"/>
                <w:lang w:eastAsia="es-ES"/>
              </w:rPr>
              <w:t>artículo</w:t>
            </w:r>
            <w:r w:rsidR="006C7B99" w:rsidRPr="006C7B99">
              <w:rPr>
                <w:rFonts w:ascii="Montserrat" w:eastAsia="Times New Roman" w:hAnsi="Montserrat" w:cs="Calibri"/>
                <w:bCs/>
                <w:i/>
                <w:iCs/>
                <w:sz w:val="18"/>
                <w:szCs w:val="18"/>
                <w:lang w:eastAsia="es-ES"/>
              </w:rPr>
              <w:t xml:space="preserve"> </w:t>
            </w:r>
            <w:r w:rsidR="006C7B99" w:rsidRPr="00061138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134.2</w:t>
            </w:r>
            <w:r w:rsidR="006C7B99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,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y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20.1 g)</w:t>
            </w:r>
            <w:r w:rsidRPr="00AE7E65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AE7E65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establecen, como uno de los requisitos para que una entidad obtenga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conserve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su autorización como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que disponga de procedimientos, medidas y medios necesarios para cumplir con los requisitos de organización interna y funcionamiento y con las normas de conducta previstos en los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artículos 176 </w:t>
            </w:r>
            <w:r w:rsidRPr="005A2175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a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 180</w:t>
            </w:r>
            <w:r w:rsidRPr="00AE7E65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en el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título VIII</w:t>
            </w:r>
            <w:r w:rsidRPr="00AE7E65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de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l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a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LMVSI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en el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así como en el </w:t>
            </w:r>
            <w:r w:rsidRPr="00AE7E65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Reglamento Delegado (UE) n.º 2017/565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de 25 de abril de 2016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51145B68" w14:textId="77777777" w:rsidR="007578DB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En cuanto a </w:t>
            </w:r>
            <w:r w:rsidRPr="0079338F">
              <w:rPr>
                <w:rFonts w:ascii="Montserrat" w:eastAsia="Times New Roman" w:hAnsi="Montserrat" w:cs="Calibri"/>
                <w:bCs/>
                <w:sz w:val="18"/>
                <w:szCs w:val="18"/>
                <w:u w:val="single"/>
                <w:lang w:eastAsia="es-ES"/>
              </w:rPr>
              <w:t>estructura organizativa de control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 EAFN (establecimiento de funciones de cumplimiento normativo, gestión de riesgos y auditoría interna) se observará, además de lo establecido en los </w:t>
            </w:r>
            <w:r w:rsidRPr="003B5869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175.1. de la LMVSI</w:t>
            </w:r>
            <w:r w:rsidRPr="003B5869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y </w:t>
            </w:r>
            <w:r w:rsidRPr="003B5869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 xml:space="preserve">89 del RD </w:t>
            </w:r>
            <w:r w:rsidRPr="00CF541F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de ESI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(respecto de la unidad de gestión de riesgos), lo previsto en el </w:t>
            </w:r>
            <w:r w:rsidRPr="0079338F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Reglamento Delegado (UE) 2017/565 de la Comisión</w:t>
            </w:r>
            <w:r w:rsidRPr="00274D81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de 25 de abril de 2016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y en la </w:t>
            </w:r>
            <w:r w:rsidRPr="0079338F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Circular 1/2014 de la CNMV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lo dispuesto en </w:t>
            </w:r>
            <w:r w:rsidRPr="0079338F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las Secciones 17 a 20</w:t>
            </w:r>
            <w:r w:rsidRPr="0079338F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las </w:t>
            </w:r>
            <w:r w:rsidRPr="007A239C">
              <w:rPr>
                <w:rFonts w:ascii="Montserrat" w:hAnsi="Montserrat" w:cs="Arial"/>
                <w:i/>
                <w:iCs/>
                <w:color w:val="C00000"/>
                <w:sz w:val="18"/>
                <w:szCs w:val="18"/>
                <w:lang w:val="es-ES_tradnl"/>
              </w:rPr>
              <w:t>Directrices sobre gobernanza interna con arreglo a la Directiva (UE) 2019/2034</w:t>
            </w:r>
            <w:r w:rsidRPr="007A239C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de 22/11/21 (EBA/GL/2021/14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).</w:t>
            </w:r>
          </w:p>
          <w:p w14:paraId="15038A16" w14:textId="77777777" w:rsidR="007578DB" w:rsidRPr="002C3DD7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En caso de que la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prevea delegar en terceros servicios o funciones, los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134.1., 176.1. y 176.3.e)</w:t>
            </w:r>
            <w:r w:rsidRPr="002C3DD7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LMVSI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20.1.g)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83.1.b)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y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85.1</w:t>
            </w:r>
            <w:r w:rsidRPr="002C3DD7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por remisión, entre otros, a los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artículos 30,31 y 32</w:t>
            </w:r>
            <w:r w:rsidRPr="002C3DD7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Reglamento Delegado (UE) 2017/565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, establecen el deber de aportar documentación adecuada, describiendo qué servicios o funciones tiene previsto subcontratar así como las condiciones de dicha subcontratación. Además, en su caso, las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deberán tener en cuenta las </w:t>
            </w:r>
            <w:r w:rsidRPr="002C3DD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Directrices sobre la externalización de servicios a proveedores de servicios en la nube</w:t>
            </w:r>
            <w:r w:rsidRPr="002C3DD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, de 10/05/21 (ESMA50-164-4285).</w:t>
            </w:r>
          </w:p>
          <w:p w14:paraId="43D537A6" w14:textId="77777777" w:rsidR="007578DB" w:rsidRPr="00D905B7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Adicionalmente, si la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prevé prestar servicios telemáticos, deberán describir los medios que tendrá para garantizar la seguridad, confidencialidad y capacidad del servicio prestado, en virtud de lo dispuesto en el último párrafo del </w:t>
            </w:r>
            <w:r w:rsidRPr="00E11F5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20.1.g)</w:t>
            </w:r>
            <w:r w:rsidRPr="00E11F57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del </w:t>
            </w:r>
            <w:r w:rsidRPr="00E11F57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RD de ESI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31A15EF7" w14:textId="77777777" w:rsidR="007578DB" w:rsidRPr="00D905B7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</w:pP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Este apartado debe utilizarse para proporcionar la información prevista en el </w:t>
            </w:r>
            <w:r w:rsidRPr="00A13170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6 (Información sobre la organización de la empresa)</w:t>
            </w:r>
            <w:r w:rsidRPr="00A13170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de la </w:t>
            </w:r>
            <w:r w:rsidRPr="00A13170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RTS de autorización de ESI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  <w:p w14:paraId="16C4EEE4" w14:textId="5471E2F0" w:rsidR="007578DB" w:rsidRPr="00D905B7" w:rsidRDefault="007578DB" w:rsidP="00177321">
            <w:pPr>
              <w:pStyle w:val="Prrafodelista"/>
              <w:numPr>
                <w:ilvl w:val="0"/>
                <w:numId w:val="45"/>
              </w:numPr>
              <w:tabs>
                <w:tab w:val="left" w:pos="215"/>
              </w:tabs>
              <w:autoSpaceDE w:val="0"/>
              <w:autoSpaceDN w:val="0"/>
              <w:adjustRightInd w:val="0"/>
              <w:spacing w:after="0" w:line="360" w:lineRule="auto"/>
              <w:ind w:left="215" w:right="401" w:hanging="142"/>
              <w:jc w:val="both"/>
              <w:rPr>
                <w:rFonts w:ascii="Montserrat" w:hAnsi="Montserrat"/>
                <w:sz w:val="16"/>
                <w:szCs w:val="16"/>
              </w:rPr>
            </w:pP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Por último, tenga en cuenta que el </w:t>
            </w:r>
            <w:r w:rsidRPr="00FB308C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artículo 7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de la </w:t>
            </w:r>
            <w:r w:rsidRPr="00FB308C">
              <w:rPr>
                <w:rFonts w:ascii="Montserrat" w:eastAsia="Times New Roman" w:hAnsi="Montserrat" w:cs="Calibri"/>
                <w:bCs/>
                <w:i/>
                <w:iCs/>
                <w:color w:val="C00000"/>
                <w:sz w:val="18"/>
                <w:szCs w:val="18"/>
                <w:lang w:eastAsia="es-ES"/>
              </w:rPr>
              <w:t>RTS de autorización de ESI</w:t>
            </w:r>
            <w:r w:rsidRPr="00FB308C">
              <w:rPr>
                <w:rFonts w:ascii="Montserrat" w:eastAsia="Times New Roman" w:hAnsi="Montserrat" w:cs="Calibri"/>
                <w:bCs/>
                <w:color w:val="C00000"/>
                <w:sz w:val="18"/>
                <w:szCs w:val="18"/>
                <w:lang w:eastAsia="es-ES"/>
              </w:rPr>
              <w:t xml:space="preserve"> 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especifica que la información prevista en el artículo 6 de la RTS debe referirse tanto a la sede u oficina principal de la 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EAFN</w:t>
            </w:r>
            <w:r w:rsidRPr="00D905B7"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 xml:space="preserve"> como a sus sucursales</w:t>
            </w:r>
            <w:r>
              <w:rPr>
                <w:rFonts w:ascii="Montserrat" w:eastAsia="Times New Roman" w:hAnsi="Montserrat" w:cs="Calibri"/>
                <w:bCs/>
                <w:sz w:val="18"/>
                <w:szCs w:val="18"/>
                <w:lang w:eastAsia="es-ES"/>
              </w:rPr>
              <w:t>.</w:t>
            </w:r>
          </w:p>
        </w:tc>
      </w:tr>
      <w:bookmarkEnd w:id="1"/>
    </w:tbl>
    <w:p w14:paraId="4A2AFAAF" w14:textId="77777777" w:rsidR="007578DB" w:rsidRDefault="007578DB" w:rsidP="007578DB">
      <w:pPr>
        <w:spacing w:after="0" w:line="240" w:lineRule="auto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Cs w:val="20"/>
        </w:rPr>
        <w:br w:type="page"/>
      </w:r>
    </w:p>
    <w:p w14:paraId="6DDFE57C" w14:textId="77777777" w:rsidR="007578DB" w:rsidRPr="00E1385E" w:rsidRDefault="007578DB" w:rsidP="007578DB">
      <w:pPr>
        <w:spacing w:after="0" w:line="360" w:lineRule="auto"/>
        <w:ind w:left="142" w:right="403"/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b/>
          <w:bCs/>
          <w:i/>
          <w:iCs/>
          <w:sz w:val="20"/>
          <w:szCs w:val="20"/>
          <w:lang w:eastAsia="es-ES"/>
        </w:rPr>
        <w:t xml:space="preserve">Instrucciones de uso </w:t>
      </w:r>
    </w:p>
    <w:p w14:paraId="4173C50D" w14:textId="77777777" w:rsidR="007578DB" w:rsidRPr="00D30275" w:rsidRDefault="007578DB" w:rsidP="007578DB">
      <w:pPr>
        <w:spacing w:line="360" w:lineRule="auto"/>
        <w:ind w:left="142" w:right="403"/>
        <w:jc w:val="both"/>
        <w:rPr>
          <w:rFonts w:ascii="Montserrat" w:eastAsia="Times New Roman" w:hAnsi="Montserrat" w:cs="Calibri"/>
          <w:sz w:val="16"/>
          <w:szCs w:val="16"/>
          <w:lang w:eastAsia="es-ES"/>
        </w:rPr>
      </w:pPr>
    </w:p>
    <w:p w14:paraId="115B5912" w14:textId="77777777" w:rsidR="007578DB" w:rsidRPr="00E1385E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Arial"/>
          <w:sz w:val="20"/>
          <w:szCs w:val="20"/>
          <w:lang w:eastAsia="es-ES"/>
        </w:rPr>
      </w:pP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El </w:t>
      </w:r>
      <w:r w:rsidRPr="00E1385E">
        <w:rPr>
          <w:rFonts w:ascii="Montserrat" w:eastAsia="Times New Roman" w:hAnsi="Montserrat" w:cs="Calibri"/>
          <w:b/>
          <w:sz w:val="20"/>
          <w:szCs w:val="20"/>
          <w:u w:val="single"/>
          <w:lang w:eastAsia="es-ES"/>
        </w:rPr>
        <w:t>Manual</w:t>
      </w:r>
      <w:r w:rsidRPr="00E1385E">
        <w:rPr>
          <w:rFonts w:ascii="Montserrat" w:eastAsia="Times New Roman" w:hAnsi="Montserrat" w:cs="Calibri"/>
          <w:b/>
          <w:sz w:val="20"/>
          <w:szCs w:val="20"/>
          <w:lang w:eastAsia="es-ES"/>
        </w:rPr>
        <w:t xml:space="preserve"> </w:t>
      </w:r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 xml:space="preserve">se ha diseñado en formato Word, en consecuencia, si se "descarga" de la página de la CNMV </w:t>
      </w:r>
      <w:hyperlink r:id="rId16" w:history="1">
        <w:r w:rsidRPr="00E1385E">
          <w:rPr>
            <w:rStyle w:val="Hipervnculo"/>
            <w:rFonts w:ascii="Montserrat" w:eastAsiaTheme="majorEastAsia" w:hAnsi="Montserrat" w:cstheme="minorHAnsi"/>
            <w:i/>
            <w:color w:val="C00000"/>
            <w:sz w:val="20"/>
            <w:szCs w:val="20"/>
            <w:lang w:eastAsia="es-ES"/>
          </w:rPr>
          <w:t>www.cnmv.es</w:t>
        </w:r>
      </w:hyperlink>
      <w:r w:rsidRPr="00E1385E">
        <w:rPr>
          <w:rFonts w:ascii="Montserrat" w:eastAsia="Times New Roman" w:hAnsi="Montserrat" w:cs="Calibri"/>
          <w:sz w:val="20"/>
          <w:szCs w:val="20"/>
          <w:lang w:eastAsia="es-ES"/>
        </w:rPr>
        <w:t>, sección Legislación/Modelos normalizados, puede completarse con esta misma herramienta.</w:t>
      </w:r>
    </w:p>
    <w:p w14:paraId="7874B6BE" w14:textId="77777777" w:rsidR="007578DB" w:rsidRPr="0010292F" w:rsidRDefault="007578DB" w:rsidP="007578DB">
      <w:pPr>
        <w:spacing w:line="360" w:lineRule="auto"/>
        <w:ind w:left="142" w:right="142"/>
        <w:jc w:val="both"/>
        <w:rPr>
          <w:rFonts w:ascii="Montserrat" w:hAnsi="Montserrat" w:cstheme="minorHAnsi"/>
          <w:sz w:val="20"/>
          <w:szCs w:val="20"/>
        </w:rPr>
      </w:pP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 xml:space="preserve">En todos los casos, salvo cuando expresamente se solicita mayor detalle, </w:t>
      </w:r>
      <w:r w:rsidRPr="0010292F">
        <w:rPr>
          <w:rFonts w:ascii="Montserrat" w:eastAsia="Times New Roman" w:hAnsi="Montserrat" w:cs="Calibri"/>
          <w:sz w:val="20"/>
          <w:szCs w:val="20"/>
          <w:u w:val="single"/>
          <w:lang w:eastAsia="es-ES"/>
        </w:rPr>
        <w:t>las respuestas deben ser claras, breves y concisas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; a tal efecto, se deberán rellenar</w:t>
      </w:r>
      <w:r>
        <w:rPr>
          <w:rFonts w:ascii="Montserrat" w:hAnsi="Montserrat" w:cstheme="minorHAnsi"/>
          <w:sz w:val="20"/>
          <w:szCs w:val="20"/>
        </w:rPr>
        <w:t xml:space="preserve"> </w:t>
      </w:r>
      <w:r w:rsidRPr="0010292F">
        <w:rPr>
          <w:rFonts w:ascii="Montserrat" w:hAnsi="Montserrat" w:cstheme="minorHAnsi"/>
          <w:sz w:val="20"/>
          <w:szCs w:val="20"/>
        </w:rPr>
        <w:t xml:space="preserve">todos los campos que sean obligatorios (que están </w:t>
      </w:r>
      <w:r w:rsidRPr="001515CC">
        <w:rPr>
          <w:rFonts w:ascii="Montserrat" w:hAnsi="Montserrat" w:cstheme="minorHAnsi"/>
          <w:b/>
          <w:bCs/>
          <w:color w:val="000099"/>
          <w:sz w:val="20"/>
          <w:szCs w:val="20"/>
          <w:shd w:val="clear" w:color="auto" w:fill="FFFFCC"/>
        </w:rPr>
        <w:t>resaltados en amarillo</w:t>
      </w:r>
      <w:r w:rsidRPr="0037197B">
        <w:rPr>
          <w:rFonts w:ascii="Montserrat" w:hAnsi="Montserrat" w:cstheme="minorHAnsi"/>
          <w:sz w:val="20"/>
          <w:szCs w:val="20"/>
        </w:rPr>
        <w:t>), siguiendo, en su caso,</w:t>
      </w:r>
      <w:r>
        <w:rPr>
          <w:rFonts w:ascii="Montserrat" w:hAnsi="Montserrat" w:cstheme="minorHAnsi"/>
          <w:color w:val="000099"/>
          <w:sz w:val="20"/>
          <w:szCs w:val="20"/>
          <w:shd w:val="clear" w:color="auto" w:fill="FFFFFF" w:themeFill="background1"/>
        </w:rPr>
        <w:t xml:space="preserve"> </w:t>
      </w:r>
      <w:r w:rsidRPr="0010292F">
        <w:rPr>
          <w:rFonts w:ascii="Montserrat" w:hAnsi="Montserrat" w:cstheme="minorHAnsi"/>
          <w:sz w:val="20"/>
          <w:szCs w:val="20"/>
        </w:rPr>
        <w:t xml:space="preserve">las instrucciones específicas de cumplimentación que en cada apartado aparecen en </w:t>
      </w:r>
      <w:r w:rsidRPr="007F6A06">
        <w:rPr>
          <w:rFonts w:ascii="Montserrat" w:eastAsia="Times New Roman" w:hAnsi="Montserrat" w:cstheme="minorHAnsi"/>
          <w:i/>
          <w:iCs/>
          <w:color w:val="000000"/>
          <w:sz w:val="18"/>
          <w:szCs w:val="18"/>
          <w:shd w:val="clear" w:color="auto" w:fill="F2F2F2" w:themeFill="background1" w:themeFillShade="F2"/>
          <w:lang w:eastAsia="es-ES"/>
        </w:rPr>
        <w:t>cursiva y resaltadas en gris</w:t>
      </w:r>
      <w:r w:rsidRPr="007F6A06">
        <w:rPr>
          <w:rFonts w:ascii="Montserrat" w:hAnsi="Montserrat" w:cstheme="minorHAnsi"/>
          <w:sz w:val="18"/>
          <w:szCs w:val="18"/>
        </w:rPr>
        <w:t>.</w:t>
      </w:r>
      <w:r w:rsidRPr="0010292F">
        <w:rPr>
          <w:rFonts w:ascii="Montserrat" w:hAnsi="Montserrat" w:cstheme="minorHAnsi"/>
          <w:sz w:val="20"/>
          <w:szCs w:val="20"/>
        </w:rPr>
        <w:t xml:space="preserve"> </w:t>
      </w:r>
    </w:p>
    <w:p w14:paraId="3093817F" w14:textId="77777777" w:rsidR="007578DB" w:rsidRPr="0010292F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>Si considera que alguna pregunta no le es de aplicación, incluya “</w:t>
      </w:r>
      <w:r w:rsidRPr="001515CC">
        <w:rPr>
          <w:rFonts w:ascii="Montserrat" w:hAnsi="Montserrat" w:cstheme="minorHAnsi"/>
          <w:b/>
          <w:bCs/>
          <w:color w:val="000099"/>
          <w:sz w:val="20"/>
          <w:szCs w:val="20"/>
          <w:shd w:val="clear" w:color="auto" w:fill="FFFFCC"/>
        </w:rPr>
        <w:t>no aplicable</w:t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>” (o “</w:t>
      </w:r>
      <w:r w:rsidRPr="001515CC">
        <w:rPr>
          <w:rFonts w:ascii="Montserrat" w:hAnsi="Montserrat" w:cstheme="minorHAnsi"/>
          <w:b/>
          <w:bCs/>
          <w:color w:val="000099"/>
          <w:sz w:val="20"/>
          <w:szCs w:val="20"/>
          <w:shd w:val="clear" w:color="auto" w:fill="FFFFCC"/>
        </w:rPr>
        <w:t>N/A</w:t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>”) y explique el porqué.</w:t>
      </w:r>
    </w:p>
    <w:p w14:paraId="25DBC353" w14:textId="77777777" w:rsidR="007578DB" w:rsidRPr="0010292F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 xml:space="preserve">Para aquellas preguntas del Manual que requieran documentos anexos, deberá marcar con una </w:t>
      </w:r>
      <w:r w:rsidRPr="00E73F28">
        <w:rPr>
          <w:rFonts w:ascii="Montserrat" w:hAnsi="Montserrat" w:cstheme="minorHAnsi"/>
          <w:b/>
          <w:bCs/>
          <w:color w:val="000099"/>
          <w:sz w:val="20"/>
          <w:szCs w:val="20"/>
          <w:shd w:val="clear" w:color="auto" w:fill="FFFFCC"/>
        </w:rPr>
        <w:t>X</w:t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 xml:space="preserve"> la casilla que corresponda y adjuntar tales documentos a la sección correspondiente.</w:t>
      </w:r>
    </w:p>
    <w:p w14:paraId="7AE106FD" w14:textId="77777777" w:rsidR="007578DB" w:rsidRPr="0010292F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>Tenga en cuenta que, si la solicitud no se presenta completa con todos los anexos requeridos, no se podrá avanzar con la tramitación del expediente.</w:t>
      </w:r>
    </w:p>
    <w:p w14:paraId="25D60ED3" w14:textId="77777777" w:rsidR="007578DB" w:rsidRDefault="007578DB" w:rsidP="007578DB">
      <w:pPr>
        <w:spacing w:line="360" w:lineRule="auto"/>
        <w:ind w:left="142" w:right="142"/>
        <w:jc w:val="both"/>
        <w:rPr>
          <w:rFonts w:ascii="Montserrat" w:hAnsi="Montserrat"/>
          <w:sz w:val="20"/>
          <w:szCs w:val="20"/>
        </w:rPr>
      </w:pPr>
      <w:r>
        <w:rPr>
          <w:rFonts w:ascii="Montserrat" w:eastAsia="Times New Roman" w:hAnsi="Montserrat" w:cs="Calibri"/>
          <w:sz w:val="20"/>
          <w:szCs w:val="20"/>
          <w:lang w:eastAsia="es-ES"/>
        </w:rPr>
        <w:t>Los distintos capítulos del</w:t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 xml:space="preserve"> Manual y documentos adjuntos deben presentarse firmados </w:t>
      </w:r>
      <w:r>
        <w:rPr>
          <w:rFonts w:ascii="Montserrat" w:eastAsia="Times New Roman" w:hAnsi="Montserrat" w:cs="Calibri"/>
          <w:sz w:val="20"/>
          <w:szCs w:val="20"/>
          <w:lang w:eastAsia="es-ES"/>
        </w:rPr>
        <w:t>digitalmente</w:t>
      </w:r>
      <w:r>
        <w:rPr>
          <w:rStyle w:val="Refdenotaalpie"/>
          <w:rFonts w:ascii="Montserrat" w:eastAsia="Times New Roman" w:hAnsi="Montserrat" w:cs="Calibri"/>
          <w:sz w:val="20"/>
          <w:szCs w:val="20"/>
          <w:lang w:eastAsia="es-ES"/>
        </w:rPr>
        <w:footnoteReference w:id="1"/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 xml:space="preserve"> por el solicitante</w:t>
      </w:r>
      <w:r w:rsidRPr="00DC0FB2">
        <w:t xml:space="preserve"> </w:t>
      </w:r>
      <w:r w:rsidRPr="00DC0FB2">
        <w:rPr>
          <w:rFonts w:ascii="Montserrat" w:eastAsia="Times New Roman" w:hAnsi="Montserrat" w:cs="Calibri"/>
          <w:sz w:val="20"/>
          <w:szCs w:val="20"/>
          <w:lang w:eastAsia="es-ES"/>
        </w:rPr>
        <w:t>en cualquiera de las de las maneras previstas en el artículo 10.2 de la Ley 39/2015</w:t>
      </w:r>
      <w:r w:rsidRPr="0010292F">
        <w:rPr>
          <w:rFonts w:ascii="Montserrat" w:eastAsia="Times New Roman" w:hAnsi="Montserrat" w:cs="Calibri"/>
          <w:sz w:val="20"/>
          <w:szCs w:val="20"/>
          <w:lang w:eastAsia="es-ES"/>
        </w:rPr>
        <w:t>; t</w:t>
      </w:r>
      <w:r w:rsidRPr="0010292F">
        <w:rPr>
          <w:rFonts w:ascii="Montserrat" w:hAnsi="Montserrat"/>
          <w:sz w:val="20"/>
          <w:szCs w:val="20"/>
        </w:rPr>
        <w:t>oda la información personal (</w:t>
      </w:r>
      <w:r w:rsidRPr="0010292F">
        <w:rPr>
          <w:rFonts w:ascii="Montserrat" w:hAnsi="Montserrat"/>
          <w:i/>
          <w:iCs/>
          <w:sz w:val="20"/>
          <w:szCs w:val="20"/>
        </w:rPr>
        <w:t>curricula vitae</w:t>
      </w:r>
      <w:r w:rsidRPr="0010292F">
        <w:rPr>
          <w:rFonts w:ascii="Montserrat" w:hAnsi="Montserrat"/>
          <w:sz w:val="20"/>
          <w:szCs w:val="20"/>
        </w:rPr>
        <w:t xml:space="preserve">/cuestionarios de honorabilidad) deberá estar fechada y firmada </w:t>
      </w:r>
      <w:r>
        <w:rPr>
          <w:rFonts w:ascii="Montserrat" w:hAnsi="Montserrat"/>
          <w:sz w:val="20"/>
          <w:szCs w:val="20"/>
        </w:rPr>
        <w:t>digitalmente</w:t>
      </w:r>
      <w:r w:rsidRPr="0010292F">
        <w:rPr>
          <w:rFonts w:ascii="Montserrat" w:hAnsi="Montserrat"/>
          <w:sz w:val="20"/>
          <w:szCs w:val="20"/>
        </w:rPr>
        <w:t xml:space="preserve"> por la persona a la que se refiere.</w:t>
      </w:r>
      <w:r>
        <w:rPr>
          <w:rFonts w:ascii="Montserrat" w:hAnsi="Montserrat"/>
          <w:sz w:val="20"/>
          <w:szCs w:val="20"/>
        </w:rPr>
        <w:t xml:space="preserve"> N</w:t>
      </w:r>
      <w:r w:rsidRPr="00DC0FB2">
        <w:rPr>
          <w:rFonts w:ascii="Montserrat" w:hAnsi="Montserrat"/>
          <w:sz w:val="20"/>
          <w:szCs w:val="20"/>
        </w:rPr>
        <w:t xml:space="preserve">o obstante, en caso de que </w:t>
      </w:r>
      <w:r>
        <w:rPr>
          <w:rFonts w:ascii="Montserrat" w:hAnsi="Montserrat"/>
          <w:sz w:val="20"/>
          <w:szCs w:val="20"/>
        </w:rPr>
        <w:t xml:space="preserve">el solicitante o la persona a la que </w:t>
      </w:r>
      <w:r w:rsidRPr="00DC0FB2">
        <w:rPr>
          <w:rFonts w:ascii="Montserrat" w:hAnsi="Montserrat"/>
          <w:sz w:val="20"/>
          <w:szCs w:val="20"/>
        </w:rPr>
        <w:t xml:space="preserve">se refiera </w:t>
      </w:r>
      <w:r>
        <w:rPr>
          <w:rFonts w:ascii="Montserrat" w:hAnsi="Montserrat"/>
          <w:sz w:val="20"/>
          <w:szCs w:val="20"/>
        </w:rPr>
        <w:t xml:space="preserve">la documentación adjunta sea </w:t>
      </w:r>
      <w:r w:rsidRPr="00DC0FB2">
        <w:rPr>
          <w:rFonts w:ascii="Montserrat" w:hAnsi="Montserrat"/>
          <w:sz w:val="20"/>
          <w:szCs w:val="20"/>
        </w:rPr>
        <w:t>una persona física que haya elegido no comunicarse con la CNMV a través de medios electrónicos, la documentación original podrá presentarse con firma manuscrita.</w:t>
      </w:r>
      <w:r>
        <w:rPr>
          <w:rFonts w:ascii="Montserrat" w:hAnsi="Montserrat"/>
          <w:sz w:val="20"/>
          <w:szCs w:val="20"/>
        </w:rPr>
        <w:t xml:space="preserve"> </w:t>
      </w:r>
    </w:p>
    <w:p w14:paraId="20037252" w14:textId="77777777" w:rsidR="007578DB" w:rsidRPr="0010292F" w:rsidRDefault="007578DB" w:rsidP="007578DB">
      <w:pPr>
        <w:spacing w:line="360" w:lineRule="auto"/>
        <w:ind w:left="142" w:right="142"/>
        <w:jc w:val="both"/>
        <w:rPr>
          <w:rFonts w:ascii="Montserrat" w:eastAsia="Times New Roman" w:hAnsi="Montserrat" w:cs="Calibri"/>
          <w:sz w:val="20"/>
          <w:szCs w:val="20"/>
          <w:lang w:eastAsia="es-ES"/>
        </w:rPr>
      </w:pPr>
      <w:r>
        <w:rPr>
          <w:rFonts w:ascii="Montserrat" w:hAnsi="Montserrat"/>
          <w:sz w:val="20"/>
          <w:szCs w:val="20"/>
        </w:rPr>
        <w:t xml:space="preserve">En </w:t>
      </w:r>
      <w:r w:rsidRPr="004B34AD">
        <w:rPr>
          <w:rFonts w:ascii="Montserrat" w:eastAsia="Times New Roman" w:hAnsi="Montserrat" w:cs="Calibri"/>
          <w:sz w:val="20"/>
          <w:szCs w:val="20"/>
          <w:lang w:eastAsia="es-ES"/>
        </w:rPr>
        <w:t>cualquier</w:t>
      </w:r>
      <w:r>
        <w:rPr>
          <w:rFonts w:ascii="Montserrat" w:hAnsi="Montserrat"/>
          <w:sz w:val="20"/>
          <w:szCs w:val="20"/>
        </w:rPr>
        <w:t xml:space="preserve"> caso, y, en aplicación de lo dispuesto en los </w:t>
      </w:r>
      <w:r w:rsidRPr="00014FDD">
        <w:rPr>
          <w:rFonts w:ascii="Montserrat" w:hAnsi="Montserrat"/>
          <w:i/>
          <w:iCs/>
          <w:color w:val="C00000"/>
          <w:sz w:val="20"/>
          <w:szCs w:val="20"/>
        </w:rPr>
        <w:t>artículo</w:t>
      </w:r>
      <w:r>
        <w:rPr>
          <w:rFonts w:ascii="Montserrat" w:hAnsi="Montserrat"/>
          <w:i/>
          <w:iCs/>
          <w:color w:val="C00000"/>
          <w:sz w:val="20"/>
          <w:szCs w:val="20"/>
        </w:rPr>
        <w:t>s</w:t>
      </w:r>
      <w:r w:rsidRPr="00014FDD">
        <w:rPr>
          <w:rFonts w:ascii="Montserrat" w:hAnsi="Montserrat"/>
          <w:i/>
          <w:iCs/>
          <w:color w:val="C00000"/>
          <w:sz w:val="20"/>
          <w:szCs w:val="20"/>
        </w:rPr>
        <w:t xml:space="preserve"> 131.1.</w:t>
      </w:r>
      <w:r w:rsidRPr="00014FDD">
        <w:rPr>
          <w:rFonts w:ascii="Montserrat" w:hAnsi="Montserrat"/>
          <w:color w:val="C00000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 xml:space="preserve">de la </w:t>
      </w:r>
      <w:r w:rsidRPr="00014FDD">
        <w:rPr>
          <w:rFonts w:ascii="Montserrat" w:hAnsi="Montserrat"/>
          <w:color w:val="C00000"/>
          <w:sz w:val="20"/>
          <w:szCs w:val="20"/>
        </w:rPr>
        <w:t>LMVSI</w:t>
      </w:r>
      <w:r>
        <w:rPr>
          <w:rFonts w:ascii="Montserrat" w:hAnsi="Montserrat"/>
          <w:sz w:val="20"/>
          <w:szCs w:val="20"/>
        </w:rPr>
        <w:t xml:space="preserve">, y </w:t>
      </w:r>
      <w:r w:rsidRPr="00014FDD">
        <w:rPr>
          <w:rFonts w:ascii="Montserrat" w:hAnsi="Montserrat"/>
          <w:i/>
          <w:iCs/>
          <w:color w:val="C00000"/>
          <w:sz w:val="20"/>
          <w:szCs w:val="20"/>
        </w:rPr>
        <w:t>19.1.</w:t>
      </w:r>
      <w:r w:rsidRPr="00014FDD">
        <w:rPr>
          <w:rFonts w:ascii="Montserrat" w:hAnsi="Montserrat"/>
          <w:color w:val="C00000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 xml:space="preserve">del </w:t>
      </w:r>
      <w:r w:rsidRPr="00014FDD">
        <w:rPr>
          <w:rFonts w:ascii="Montserrat" w:hAnsi="Montserrat"/>
          <w:i/>
          <w:iCs/>
          <w:color w:val="C00000"/>
          <w:sz w:val="20"/>
          <w:szCs w:val="20"/>
        </w:rPr>
        <w:t>RD de ESI</w:t>
      </w:r>
      <w:r>
        <w:rPr>
          <w:rFonts w:ascii="Montserrat" w:hAnsi="Montserrat"/>
          <w:sz w:val="20"/>
          <w:szCs w:val="20"/>
        </w:rPr>
        <w:t>, la tramitación del procedimiento se llevará a cabo por medios electrónicos.</w:t>
      </w:r>
    </w:p>
    <w:p w14:paraId="3F457A12" w14:textId="77777777" w:rsidR="007578DB" w:rsidRDefault="007578DB" w:rsidP="007578DB">
      <w:pPr>
        <w:spacing w:after="0" w:line="360" w:lineRule="auto"/>
        <w:ind w:left="142" w:right="401"/>
        <w:jc w:val="both"/>
        <w:rPr>
          <w:rFonts w:ascii="Montserrat" w:eastAsia="Times New Roman" w:hAnsi="Montserrat" w:cs="Calibri"/>
          <w:sz w:val="16"/>
          <w:szCs w:val="16"/>
          <w:lang w:eastAsia="es-ES"/>
        </w:rPr>
      </w:pPr>
    </w:p>
    <w:p w14:paraId="6768ECE9" w14:textId="77777777" w:rsidR="007578DB" w:rsidRPr="00B46739" w:rsidRDefault="007578DB" w:rsidP="007578DB"/>
    <w:p w14:paraId="573D4E07" w14:textId="28E4AA17" w:rsidR="00F92674" w:rsidRPr="00B46739" w:rsidRDefault="00F92674" w:rsidP="007578DB">
      <w:pPr>
        <w:spacing w:after="0" w:line="360" w:lineRule="auto"/>
        <w:ind w:left="142" w:right="141"/>
      </w:pPr>
    </w:p>
    <w:sectPr w:rsidR="00F92674" w:rsidRPr="00B46739" w:rsidSect="00247F09">
      <w:headerReference w:type="default" r:id="rId17"/>
      <w:footerReference w:type="default" r:id="rId18"/>
      <w:pgSz w:w="11906" w:h="16838" w:code="9"/>
      <w:pgMar w:top="139" w:right="2408" w:bottom="1702" w:left="85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E8F" w14:textId="77777777" w:rsidR="005D1D24" w:rsidRDefault="005D1D24">
      <w:r>
        <w:separator/>
      </w:r>
    </w:p>
  </w:endnote>
  <w:endnote w:type="continuationSeparator" w:id="0">
    <w:p w14:paraId="7ACFBF71" w14:textId="77777777" w:rsidR="005D1D24" w:rsidRDefault="005D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Pro-Semibold">
    <w:altName w:val="Calibri"/>
    <w:panose1 w:val="020B0603030403020204"/>
    <w:charset w:val="00"/>
    <w:family w:val="auto"/>
    <w:notTrueType/>
    <w:pitch w:val="default"/>
    <w:sig w:usb0="00000003" w:usb1="00000000" w:usb2="00000000" w:usb3="00000000" w:csb0="00000001" w:csb1="00000000"/>
  </w:font>
  <w:font w:name="Myriad Pro Semibold">
    <w:altName w:val="Times New Roman"/>
    <w:panose1 w:val="020B0603030403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F9FE" w14:textId="476415AD" w:rsidR="001949F3" w:rsidRDefault="00D153C0" w:rsidP="001949F3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right="119"/>
      <w:jc w:val="both"/>
      <w:outlineLvl w:val="1"/>
      <w:rPr>
        <w:rFonts w:ascii="Montserrat" w:hAnsi="Montserrat" w:cstheme="minorHAnsi"/>
        <w:b/>
        <w:bCs/>
        <w:i/>
        <w:iCs/>
        <w:color w:val="C00000"/>
        <w:sz w:val="14"/>
        <w:szCs w:val="14"/>
      </w:rPr>
    </w:pPr>
    <w:r w:rsidRPr="001949F3">
      <w:rPr>
        <w:rFonts w:ascii="Montserrat" w:hAnsi="Montserrat" w:cstheme="minorHAnsi"/>
        <w:b/>
        <w:bCs/>
        <w:i/>
        <w:iCs/>
        <w:noProof/>
        <w:color w:val="C00000"/>
        <w:sz w:val="14"/>
        <w:szCs w:val="1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2AECF3" wp14:editId="5FD0F4BA">
              <wp:simplePos x="0" y="0"/>
              <wp:positionH relativeFrom="rightMargin">
                <wp:posOffset>142012</wp:posOffset>
              </wp:positionH>
              <wp:positionV relativeFrom="bottomMargin">
                <wp:posOffset>543916</wp:posOffset>
              </wp:positionV>
              <wp:extent cx="365760" cy="266700"/>
              <wp:effectExtent l="0" t="0" r="0" b="0"/>
              <wp:wrapSquare wrapText="bothSides"/>
              <wp:docPr id="928991859" name="Rectángulo 92899185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760" cy="2667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B04C81C" w14:textId="77777777" w:rsidR="00D153C0" w:rsidRPr="005563E0" w:rsidRDefault="00D153C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2AECF3" id="Rectángulo 928991859" o:spid="_x0000_s1028" alt="&quot;&quot;" style="position:absolute;left:0;text-align:left;margin-left:11.2pt;margin-top:42.85pt;width:28.8pt;height:21pt;z-index:25166028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" fillcolor="black [3213]" stroked="f" strokeweight="3pt">
              <v:textbox>
                <w:txbxContent>
                  <w:p w14:paraId="0B04C81C" w14:textId="77777777" w:rsidR="00D153C0" w:rsidRPr="005563E0" w:rsidRDefault="00D153C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A36FE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Departamento de Autorización y Registros de Entidades </w:t>
    </w:r>
  </w:p>
  <w:p w14:paraId="46840033" w14:textId="567E9256" w:rsidR="001949F3" w:rsidRPr="001949F3" w:rsidRDefault="00D153C0" w:rsidP="001949F3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right="119"/>
      <w:jc w:val="both"/>
      <w:outlineLvl w:val="1"/>
      <w:rPr>
        <w:rFonts w:ascii="Montserrat" w:hAnsi="Montserrat" w:cstheme="minorHAnsi"/>
        <w:b/>
        <w:bCs/>
        <w:i/>
        <w:iCs/>
        <w:color w:val="C00000"/>
        <w:sz w:val="14"/>
        <w:szCs w:val="14"/>
      </w:rPr>
    </w:pPr>
    <w:r w:rsidRPr="00A36FE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Instrucciones cumplimentación Manual autorización </w:t>
    </w:r>
    <w:bookmarkStart w:id="0" w:name="_Hlk195108823"/>
    <w:r w:rsidR="00061138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e inscripción </w:t>
    </w:r>
    <w:r w:rsidR="001949F3" w:rsidRPr="001949F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de empresas de asesoramiento financiero nacional </w:t>
    </w:r>
    <w:r w:rsidR="003113E4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(EAFN); </w:t>
    </w:r>
    <w:r w:rsidR="001949F3" w:rsidRPr="001949F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personas físicas</w:t>
    </w:r>
  </w:p>
  <w:bookmarkEnd w:id="0"/>
  <w:p w14:paraId="59D7FDA8" w14:textId="510870E1" w:rsidR="00D153C0" w:rsidRPr="00A36FEB" w:rsidRDefault="00D153C0" w:rsidP="00D971AD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B366" w14:textId="54FED0DE" w:rsidR="00B1051F" w:rsidRPr="009E48E3" w:rsidRDefault="00D153C0" w:rsidP="00B1051F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left="284" w:right="119"/>
      <w:jc w:val="both"/>
      <w:outlineLvl w:val="1"/>
      <w:rPr>
        <w:rFonts w:ascii="Montserrat" w:hAnsi="Montserrat" w:cstheme="minorHAnsi"/>
        <w:b/>
        <w:bCs/>
        <w:i/>
        <w:iCs/>
        <w:color w:val="C00000"/>
        <w:sz w:val="15"/>
        <w:szCs w:val="15"/>
      </w:rPr>
    </w:pPr>
    <w:r w:rsidRPr="00A36FEB">
      <w:rPr>
        <w:rFonts w:ascii="Montserrat" w:hAnsi="Montserrat" w:cstheme="minorHAnsi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F5AF358" wp14:editId="4571C148">
              <wp:simplePos x="0" y="0"/>
              <wp:positionH relativeFrom="rightMargin">
                <wp:posOffset>27305</wp:posOffset>
              </wp:positionH>
              <wp:positionV relativeFrom="bottomMargin">
                <wp:posOffset>543560</wp:posOffset>
              </wp:positionV>
              <wp:extent cx="365760" cy="266700"/>
              <wp:effectExtent l="0" t="0" r="0" b="0"/>
              <wp:wrapSquare wrapText="bothSides"/>
              <wp:docPr id="1497568316" name="Rectángulo 14975683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760" cy="2667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1E9B48" w14:textId="77777777" w:rsidR="00D153C0" w:rsidRPr="005563E0" w:rsidRDefault="00D153C0" w:rsidP="00A67590">
                          <w:pPr>
                            <w:ind w:left="-142"/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AF358" id="Rectángulo 1497568316" o:spid="_x0000_s1029" alt="&quot;&quot;" style="position:absolute;left:0;text-align:left;margin-left:2.15pt;margin-top:42.8pt;width:28.8pt;height:21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" fillcolor="black [3213]" stroked="f" strokeweight="3pt">
              <v:textbox>
                <w:txbxContent>
                  <w:p w14:paraId="4D1E9B48" w14:textId="77777777" w:rsidR="00D153C0" w:rsidRPr="005563E0" w:rsidRDefault="00D153C0" w:rsidP="00A67590">
                    <w:pPr>
                      <w:ind w:left="-142"/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A36FEB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Departamento de Autorización y Registros de Entidades -Instrucciones cumplimentación Manual </w:t>
    </w:r>
    <w:r w:rsidR="00B1051F" w:rsidRPr="00CF3618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de autorización </w:t>
    </w:r>
    <w:bookmarkStart w:id="2" w:name="_Hlk195108886"/>
    <w:r w:rsidR="00061138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e inscripción </w:t>
    </w:r>
    <w:r w:rsidR="00B1051F" w:rsidRPr="009E48E3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de empresa de asesoramiento financiero nacional </w:t>
    </w:r>
    <w:r w:rsidR="00B1051F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(EAFN)</w:t>
    </w:r>
    <w:r w:rsidR="00B1051F" w:rsidRPr="009E48E3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, persona física</w:t>
    </w:r>
  </w:p>
  <w:bookmarkEnd w:id="2"/>
  <w:p w14:paraId="2A37F266" w14:textId="7C303714" w:rsidR="00D153C0" w:rsidRPr="00A36FEB" w:rsidRDefault="00D153C0" w:rsidP="00A67590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505"/>
      </w:tabs>
      <w:spacing w:line="360" w:lineRule="auto"/>
      <w:ind w:left="142" w:right="142"/>
      <w:jc w:val="both"/>
      <w:rPr>
        <w:rFonts w:ascii="Montserrat" w:hAnsi="Montserrat" w:cstheme="minorHAnsi"/>
        <w:b/>
        <w:bCs/>
        <w:i/>
        <w:i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41A3" w14:textId="77777777" w:rsidR="005D1D24" w:rsidRDefault="005D1D24">
      <w:r>
        <w:separator/>
      </w:r>
    </w:p>
  </w:footnote>
  <w:footnote w:type="continuationSeparator" w:id="0">
    <w:p w14:paraId="43AC7457" w14:textId="77777777" w:rsidR="005D1D24" w:rsidRDefault="005D1D24">
      <w:r>
        <w:continuationSeparator/>
      </w:r>
    </w:p>
  </w:footnote>
  <w:footnote w:id="1">
    <w:p w14:paraId="3F55A7D2" w14:textId="77777777" w:rsidR="007578DB" w:rsidRPr="003312C9" w:rsidRDefault="007578DB" w:rsidP="007578DB">
      <w:pPr>
        <w:spacing w:after="0" w:line="360" w:lineRule="auto"/>
        <w:ind w:right="401"/>
        <w:jc w:val="both"/>
        <w:rPr>
          <w:rFonts w:ascii="Montserrat" w:hAnsi="Montserrat" w:cstheme="minorHAnsi"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3312C9">
        <w:rPr>
          <w:rFonts w:ascii="Montserrat" w:hAnsi="Montserrat" w:cstheme="minorHAnsi"/>
          <w:sz w:val="16"/>
          <w:szCs w:val="16"/>
          <w:u w:val="single"/>
        </w:rPr>
        <w:t>En las firmas electrónicas, debe reconocerse al firmante persona física</w:t>
      </w:r>
      <w:r w:rsidRPr="003312C9">
        <w:rPr>
          <w:rFonts w:ascii="Montserrat" w:hAnsi="Montserrat" w:cstheme="minorHAnsi"/>
          <w:sz w:val="16"/>
          <w:szCs w:val="16"/>
        </w:rPr>
        <w:t xml:space="preserve">. </w:t>
      </w:r>
    </w:p>
    <w:p w14:paraId="541402D2" w14:textId="77777777" w:rsidR="007578DB" w:rsidRPr="003312C9" w:rsidRDefault="007578DB" w:rsidP="007578DB">
      <w:pPr>
        <w:spacing w:after="0" w:line="360" w:lineRule="auto"/>
        <w:ind w:left="142" w:right="401"/>
        <w:jc w:val="both"/>
        <w:rPr>
          <w:rFonts w:ascii="Montserrat" w:hAnsi="Montserrat" w:cstheme="minorHAnsi"/>
          <w:sz w:val="16"/>
          <w:szCs w:val="16"/>
        </w:rPr>
      </w:pPr>
      <w:r w:rsidRPr="003312C9">
        <w:rPr>
          <w:rFonts w:ascii="Montserrat" w:hAnsi="Montserrat" w:cstheme="minorHAnsi"/>
          <w:sz w:val="16"/>
          <w:szCs w:val="16"/>
        </w:rPr>
        <w:t xml:space="preserve">A estos efectos, </w:t>
      </w:r>
      <w:r w:rsidRPr="003312C9">
        <w:rPr>
          <w:rFonts w:ascii="Montserrat" w:hAnsi="Montserrat" w:cstheme="minorHAnsi"/>
          <w:sz w:val="16"/>
          <w:szCs w:val="16"/>
          <w:u w:val="single"/>
        </w:rPr>
        <w:t>se consideran certificados digitales válidos para la firma electrónica de los documentos que integran este procedimiento</w:t>
      </w:r>
      <w:r w:rsidRPr="003312C9">
        <w:rPr>
          <w:rFonts w:ascii="Montserrat" w:hAnsi="Montserrat" w:cstheme="minorHAnsi"/>
          <w:sz w:val="16"/>
          <w:szCs w:val="16"/>
        </w:rPr>
        <w:t xml:space="preserve"> de Notificación previa de adquisición o incremento de participación significativa en </w:t>
      </w:r>
      <w:r>
        <w:rPr>
          <w:rFonts w:ascii="Montserrat" w:hAnsi="Montserrat" w:cstheme="minorHAnsi"/>
          <w:sz w:val="16"/>
          <w:szCs w:val="16"/>
        </w:rPr>
        <w:t>EAFN</w:t>
      </w:r>
      <w:r w:rsidRPr="003312C9">
        <w:rPr>
          <w:rFonts w:ascii="Montserrat" w:hAnsi="Montserrat" w:cstheme="minorHAnsi"/>
          <w:sz w:val="16"/>
          <w:szCs w:val="16"/>
        </w:rPr>
        <w:t xml:space="preserve"> y solicitud de evaluación por la CNMV de la adquisición propuesta l</w:t>
      </w:r>
      <w:r w:rsidRPr="003312C9">
        <w:rPr>
          <w:rFonts w:ascii="Montserrat" w:hAnsi="Montserrat" w:cstheme="minorHAnsi"/>
          <w:sz w:val="16"/>
          <w:szCs w:val="16"/>
          <w:u w:val="single"/>
        </w:rPr>
        <w:t>os emitidos por los denominados “prestadores de confianza” que, conforme al Reglamento (UE) No 910/2014</w:t>
      </w:r>
      <w:r w:rsidRPr="003312C9">
        <w:rPr>
          <w:rFonts w:ascii="Montserrat" w:hAnsi="Montserrat" w:cstheme="minorHAnsi"/>
          <w:sz w:val="16"/>
          <w:szCs w:val="16"/>
        </w:rPr>
        <w:t xml:space="preserve"> del Parlamento Europeo y del Consejo, de 23 de julio de 2014, relativo a la identificación electrónica y los servicios de confianza para las transacciones electrónicas en el mercado interior y por la que se deroga la Directiva 1999/93/CE, </w:t>
      </w:r>
      <w:r w:rsidRPr="003312C9">
        <w:rPr>
          <w:rFonts w:ascii="Montserrat" w:hAnsi="Montserrat" w:cstheme="minorHAnsi"/>
          <w:sz w:val="16"/>
          <w:szCs w:val="16"/>
          <w:u w:val="single"/>
        </w:rPr>
        <w:t>estén habilitados para prestar el “Servicio de expedición de certificados electrónicos cualificados de firma electrónica</w:t>
      </w:r>
      <w:r w:rsidRPr="003312C9">
        <w:rPr>
          <w:rFonts w:ascii="Montserrat" w:hAnsi="Montserrat" w:cstheme="minorHAnsi"/>
          <w:sz w:val="16"/>
          <w:szCs w:val="16"/>
        </w:rPr>
        <w:t xml:space="preserve">” (Qualified certificate for electronic signature) y que pueden consultarse en la plataforma centralizada EU Trust Services Dashboard en la siguiente dirección: https://esignature.ec.europa.eu/efda/tl-browser/#/screen/home. Asimismo, a nivel nacional, podrán consultar la lista de “prestadores de confianza” habilitados para prestar el “Servicio de expedición de certificados electrónicos cualificados de firma electrónica” a través de la página web del Ministerio de Asuntos Económicos y Transformación Digital del Gobierno de España: </w:t>
      </w:r>
      <w:hyperlink r:id="rId1" w:history="1">
        <w:r w:rsidRPr="003312C9">
          <w:rPr>
            <w:rStyle w:val="Hipervnculo"/>
            <w:rFonts w:ascii="Montserrat" w:hAnsi="Montserrat" w:cstheme="minorHAnsi"/>
            <w:sz w:val="16"/>
            <w:szCs w:val="16"/>
          </w:rPr>
          <w:t>https://sedeaplicaciones.minetur.gob.es/Prestadores/</w:t>
        </w:r>
      </w:hyperlink>
      <w:r w:rsidRPr="003312C9">
        <w:rPr>
          <w:rFonts w:ascii="Montserrat" w:hAnsi="Montserrat" w:cstheme="minorHAnsi"/>
          <w:sz w:val="16"/>
          <w:szCs w:val="16"/>
        </w:rPr>
        <w:t>.</w:t>
      </w:r>
    </w:p>
    <w:p w14:paraId="1EBD22D5" w14:textId="77777777" w:rsidR="007578DB" w:rsidRDefault="007578DB" w:rsidP="007578D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eastAsia="Century Gothic" w:hAnsi="Montserrat" w:cs="Times New Roman"/>
        <w:color w:val="FFFFFF"/>
      </w:rPr>
      <w:id w:val="1246994703"/>
      <w:docPartObj>
        <w:docPartGallery w:val="Cover Pages"/>
        <w:docPartUnique/>
      </w:docPartObj>
    </w:sdtPr>
    <w:sdtEndPr>
      <w:rPr>
        <w:color w:val="auto"/>
      </w:rPr>
    </w:sdtEndPr>
    <w:sdtContent>
      <w:tbl>
        <w:tblPr>
          <w:tblpPr w:leftFromText="187" w:rightFromText="187" w:vertAnchor="page" w:horzAnchor="page" w:tblpYSpec="top"/>
          <w:tblW w:w="0" w:type="auto"/>
          <w:tblLook w:val="04A0" w:firstRow="1" w:lastRow="0" w:firstColumn="1" w:lastColumn="0" w:noHBand="0" w:noVBand="1"/>
        </w:tblPr>
        <w:tblGrid>
          <w:gridCol w:w="1440"/>
          <w:gridCol w:w="2520"/>
        </w:tblGrid>
        <w:tr w:rsidR="00D153C0" w:rsidRPr="00673EA1" w14:paraId="17DC7FF5" w14:textId="77777777" w:rsidTr="000C29B3">
          <w:trPr>
            <w:trHeight w:val="1440"/>
          </w:trPr>
          <w:tc>
            <w:tcPr>
              <w:tcW w:w="1440" w:type="dxa"/>
              <w:tcBorders>
                <w:right w:val="single" w:sz="4" w:space="0" w:color="FFFFFF" w:themeColor="background1"/>
              </w:tcBorders>
              <w:shd w:val="clear" w:color="auto" w:fill="C00000"/>
              <w:vAlign w:val="bottom"/>
            </w:tcPr>
            <w:p w14:paraId="2ED19C96" w14:textId="77777777" w:rsidR="00D153C0" w:rsidRPr="00673EA1" w:rsidRDefault="00D153C0" w:rsidP="00D153C0">
              <w:pPr>
                <w:spacing w:after="120" w:line="276" w:lineRule="auto"/>
                <w:jc w:val="right"/>
                <w:rPr>
                  <w:rFonts w:ascii="Montserrat" w:eastAsia="Century Gothic" w:hAnsi="Montserrat" w:cs="Times New Roman"/>
                  <w:color w:val="FFFFFF"/>
                </w:rPr>
              </w:pPr>
              <w:r w:rsidRPr="00673EA1">
                <w:rPr>
                  <w:rFonts w:ascii="Montserrat" w:eastAsia="Century Gothic" w:hAnsi="Montserrat" w:cs="Times New Roman"/>
                  <w:b/>
                  <w:color w:val="FFFFFF"/>
                  <w:sz w:val="32"/>
                </w:rPr>
                <w:t>CNMV</w:t>
              </w:r>
            </w:p>
          </w:tc>
          <w:tc>
            <w:tcPr>
              <w:tcW w:w="2520" w:type="dxa"/>
              <w:tcBorders>
                <w:left w:val="single" w:sz="4" w:space="0" w:color="FFFFFF" w:themeColor="background1"/>
              </w:tcBorders>
              <w:shd w:val="clear" w:color="auto" w:fill="C00000"/>
              <w:vAlign w:val="bottom"/>
            </w:tcPr>
            <w:p w14:paraId="3A70E3B6" w14:textId="77777777" w:rsidR="00D153C0" w:rsidRPr="00673EA1" w:rsidRDefault="00D153C0" w:rsidP="00D153C0">
              <w:pPr>
                <w:spacing w:after="0" w:line="240" w:lineRule="auto"/>
                <w:rPr>
                  <w:rFonts w:ascii="Montserrat" w:eastAsia="Times New Roman" w:hAnsi="Montserrat" w:cs="Times New Roman"/>
                  <w:bCs/>
                  <w:color w:val="FFFFFF"/>
                  <w:sz w:val="24"/>
                  <w:szCs w:val="24"/>
                  <w:lang w:eastAsia="es-ES"/>
                </w:rPr>
              </w:pPr>
              <w:r w:rsidRPr="00673EA1">
                <w:rPr>
                  <w:rFonts w:ascii="Montserrat" w:eastAsia="Times New Roman" w:hAnsi="Montserrat" w:cs="Times New Roman"/>
                  <w:bCs/>
                  <w:color w:val="FFFFFF"/>
                  <w:szCs w:val="24"/>
                  <w:lang w:eastAsia="es-ES"/>
                </w:rPr>
                <w:t>Departamento de Autorización y Registros de Entidades</w:t>
              </w:r>
            </w:p>
          </w:tc>
        </w:tr>
        <w:tr w:rsidR="00D153C0" w:rsidRPr="00673EA1" w14:paraId="69A3E501" w14:textId="77777777" w:rsidTr="000C29B3">
          <w:trPr>
            <w:trHeight w:val="2880"/>
          </w:trPr>
          <w:tc>
            <w:tcPr>
              <w:tcW w:w="1440" w:type="dxa"/>
              <w:tcBorders>
                <w:right w:val="single" w:sz="4" w:space="0" w:color="000000" w:themeColor="text1"/>
              </w:tcBorders>
            </w:tcPr>
            <w:p w14:paraId="01258E62" w14:textId="77777777" w:rsidR="00D153C0" w:rsidRPr="00673EA1" w:rsidRDefault="00D153C0" w:rsidP="00D153C0">
              <w:pPr>
                <w:spacing w:after="120" w:line="276" w:lineRule="auto"/>
                <w:jc w:val="both"/>
                <w:rPr>
                  <w:rFonts w:ascii="Montserrat" w:eastAsia="Century Gothic" w:hAnsi="Montserrat" w:cs="Times New Roman"/>
                </w:rPr>
              </w:pPr>
            </w:p>
          </w:tc>
          <w:tc>
            <w:tcPr>
              <w:tcW w:w="2520" w:type="dxa"/>
              <w:tcBorders>
                <w:left w:val="single" w:sz="4" w:space="0" w:color="000000" w:themeColor="text1"/>
              </w:tcBorders>
              <w:vAlign w:val="center"/>
            </w:tcPr>
            <w:p w14:paraId="18D3F7CE" w14:textId="274D5F96" w:rsidR="00D153C0" w:rsidRPr="00673EA1" w:rsidRDefault="00D153C0" w:rsidP="00D153C0">
              <w:pPr>
                <w:spacing w:after="0" w:line="240" w:lineRule="auto"/>
                <w:rPr>
                  <w:rFonts w:ascii="Montserrat" w:eastAsia="Times New Roman" w:hAnsi="Montserrat" w:cs="Times New Roman"/>
                  <w:color w:val="7B7B7B"/>
                  <w:lang w:eastAsia="es-ES"/>
                </w:rPr>
              </w:pPr>
            </w:p>
            <w:p w14:paraId="16D66824" w14:textId="77777777" w:rsidR="00D153C0" w:rsidRPr="00673EA1" w:rsidRDefault="00D153C0" w:rsidP="00D153C0">
              <w:pPr>
                <w:spacing w:after="0" w:line="240" w:lineRule="auto"/>
                <w:rPr>
                  <w:rFonts w:ascii="Montserrat" w:eastAsia="Times New Roman" w:hAnsi="Montserrat" w:cs="Times New Roman"/>
                  <w:color w:val="7B7B7B"/>
                  <w:lang w:eastAsia="es-ES"/>
                </w:rPr>
              </w:pPr>
            </w:p>
            <w:p w14:paraId="3A65E4F0" w14:textId="7E364E4D" w:rsidR="00D153C0" w:rsidRPr="00673EA1" w:rsidRDefault="00D153C0" w:rsidP="00D153C0">
              <w:pPr>
                <w:spacing w:after="0" w:line="240" w:lineRule="auto"/>
                <w:rPr>
                  <w:rFonts w:ascii="Montserrat" w:eastAsia="Times New Roman" w:hAnsi="Montserrat" w:cs="Times New Roman"/>
                  <w:color w:val="7B7B7B"/>
                  <w:lang w:eastAsia="es-ES"/>
                </w:rPr>
              </w:pPr>
            </w:p>
            <w:p w14:paraId="720CA1B1" w14:textId="58F26589" w:rsidR="00D153C0" w:rsidRPr="00673EA1" w:rsidRDefault="00D153C0" w:rsidP="00D153C0">
              <w:pPr>
                <w:spacing w:after="0" w:line="240" w:lineRule="auto"/>
                <w:rPr>
                  <w:rFonts w:ascii="Montserrat" w:eastAsia="Times New Roman" w:hAnsi="Montserrat" w:cs="Times New Roman"/>
                  <w:color w:val="7B7B7B"/>
                  <w:lang w:eastAsia="es-ES"/>
                </w:rPr>
              </w:pPr>
            </w:p>
          </w:tc>
        </w:tr>
      </w:tbl>
      <w:p w14:paraId="4F95522C" w14:textId="77777777" w:rsidR="00D153C0" w:rsidRPr="00673EA1" w:rsidRDefault="00D153C0" w:rsidP="00D153C0">
        <w:pPr>
          <w:spacing w:after="120" w:line="276" w:lineRule="auto"/>
          <w:jc w:val="both"/>
          <w:rPr>
            <w:rFonts w:ascii="Montserrat" w:eastAsia="Century Gothic" w:hAnsi="Montserrat" w:cs="Times New Roman"/>
          </w:rPr>
        </w:pPr>
      </w:p>
      <w:p w14:paraId="2E7E30A9" w14:textId="77777777" w:rsidR="00D153C0" w:rsidRPr="00673EA1" w:rsidRDefault="00D153C0" w:rsidP="00D153C0">
        <w:pPr>
          <w:spacing w:after="120" w:line="276" w:lineRule="auto"/>
          <w:jc w:val="both"/>
          <w:rPr>
            <w:rFonts w:ascii="Montserrat" w:eastAsia="Century Gothic" w:hAnsi="Montserrat" w:cs="Times New Roman"/>
          </w:rPr>
        </w:pPr>
      </w:p>
      <w:p w14:paraId="3A1D9298" w14:textId="77777777" w:rsidR="00D153C0" w:rsidRPr="00673EA1" w:rsidRDefault="00D153C0" w:rsidP="00D153C0">
        <w:pPr>
          <w:spacing w:after="120" w:line="276" w:lineRule="auto"/>
          <w:jc w:val="both"/>
          <w:rPr>
            <w:rFonts w:ascii="Montserrat" w:eastAsia="Century Gothic" w:hAnsi="Montserrat" w:cs="Times New Roman"/>
          </w:rPr>
        </w:pPr>
      </w:p>
      <w:p w14:paraId="1B8DAAD6" w14:textId="4355774E" w:rsidR="00D153C0" w:rsidRPr="00673EA1" w:rsidRDefault="005F1EBE" w:rsidP="00D153C0">
        <w:pPr>
          <w:spacing w:after="120" w:line="276" w:lineRule="auto"/>
          <w:jc w:val="both"/>
          <w:rPr>
            <w:rFonts w:ascii="Montserrat" w:eastAsia="Century Gothic" w:hAnsi="Montserrat" w:cs="Times New Roman"/>
          </w:rPr>
        </w:pPr>
      </w:p>
    </w:sdtContent>
  </w:sdt>
  <w:p w14:paraId="23218D2D" w14:textId="7C17B341" w:rsidR="00D153C0" w:rsidRPr="00673EA1" w:rsidRDefault="005F1EBE" w:rsidP="00D153C0">
    <w:pPr>
      <w:jc w:val="right"/>
      <w:rPr>
        <w:rFonts w:ascii="Montserrat" w:hAnsi="Montserrat"/>
      </w:rPr>
    </w:pPr>
    <w:r w:rsidRPr="00673EA1">
      <w:rPr>
        <w:rFonts w:ascii="Montserrat" w:hAnsi="Montserrat"/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FFECD4" wp14:editId="453FBAEC">
              <wp:simplePos x="0" y="0"/>
              <wp:positionH relativeFrom="column">
                <wp:posOffset>345440</wp:posOffset>
              </wp:positionH>
              <wp:positionV relativeFrom="paragraph">
                <wp:posOffset>93345</wp:posOffset>
              </wp:positionV>
              <wp:extent cx="5267325" cy="2143125"/>
              <wp:effectExtent l="0" t="0" r="0" b="0"/>
              <wp:wrapNone/>
              <wp:docPr id="6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7325" cy="2143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2E8E7" w14:textId="77777777" w:rsidR="005F1EBE" w:rsidRDefault="005F1EBE" w:rsidP="00D153C0">
                          <w:pPr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96"/>
                              <w:szCs w:val="96"/>
                            </w:rPr>
                          </w:pPr>
                        </w:p>
                        <w:p w14:paraId="1CE3E3A6" w14:textId="4BBB8F3D" w:rsidR="00D153C0" w:rsidRPr="005F1EBE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96"/>
                              <w:szCs w:val="96"/>
                            </w:rPr>
                          </w:pPr>
                          <w:r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96"/>
                              <w:szCs w:val="96"/>
                            </w:rPr>
                            <w:t>Manual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FFECD4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27.2pt;margin-top:7.35pt;width:414.75pt;height:16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" filled="f" stroked="f" strokeweight=".5pt">
              <v:textbox>
                <w:txbxContent>
                  <w:p w14:paraId="7572E8E7" w14:textId="77777777" w:rsidR="005F1EBE" w:rsidRDefault="005F1EBE" w:rsidP="00D153C0">
                    <w:pPr>
                      <w:rPr>
                        <w:rFonts w:ascii="Montserrat" w:hAnsi="Montserrat"/>
                        <w:b/>
                        <w:color w:val="595959" w:themeColor="text1" w:themeTint="A6"/>
                        <w:sz w:val="96"/>
                        <w:szCs w:val="96"/>
                      </w:rPr>
                    </w:pPr>
                  </w:p>
                  <w:p w14:paraId="1CE3E3A6" w14:textId="4BBB8F3D" w:rsidR="00D153C0" w:rsidRPr="005F1EBE" w:rsidRDefault="00D153C0" w:rsidP="00D153C0">
                    <w:pPr>
                      <w:rPr>
                        <w:b/>
                        <w:color w:val="595959" w:themeColor="text1" w:themeTint="A6"/>
                        <w:sz w:val="96"/>
                        <w:szCs w:val="96"/>
                      </w:rPr>
                    </w:pPr>
                    <w:r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96"/>
                        <w:szCs w:val="96"/>
                      </w:rPr>
                      <w:t>Manual</w:t>
                    </w:r>
                  </w:p>
                </w:txbxContent>
              </v:textbox>
            </v:shape>
          </w:pict>
        </mc:Fallback>
      </mc:AlternateContent>
    </w:r>
  </w:p>
  <w:p w14:paraId="5931AC3F" w14:textId="7AEA2163" w:rsidR="00D153C0" w:rsidRPr="00673EA1" w:rsidRDefault="00D153C0" w:rsidP="00D153C0">
    <w:pPr>
      <w:spacing w:after="120" w:line="276" w:lineRule="auto"/>
      <w:jc w:val="right"/>
      <w:rPr>
        <w:rFonts w:ascii="Montserrat" w:hAnsi="Montserrat"/>
      </w:rPr>
    </w:pPr>
  </w:p>
  <w:p w14:paraId="61A9CFDE" w14:textId="471B444A" w:rsidR="00D153C0" w:rsidRDefault="00D153C0" w:rsidP="00D153C0">
    <w:pPr>
      <w:spacing w:after="120" w:line="276" w:lineRule="auto"/>
      <w:jc w:val="right"/>
      <w:rPr>
        <w:rFonts w:ascii="Montserrat" w:hAnsi="Montserrat"/>
        <w:b/>
        <w:color w:val="595959" w:themeColor="text1" w:themeTint="A6"/>
        <w:sz w:val="48"/>
      </w:rPr>
    </w:pPr>
  </w:p>
  <w:p w14:paraId="12E47A89" w14:textId="77777777" w:rsidR="005F1EBE" w:rsidRPr="00673EA1" w:rsidRDefault="005F1EBE" w:rsidP="00D153C0">
    <w:pPr>
      <w:spacing w:after="120" w:line="276" w:lineRule="auto"/>
      <w:jc w:val="right"/>
      <w:rPr>
        <w:rFonts w:ascii="Montserrat" w:hAnsi="Montserrat"/>
        <w:b/>
        <w:color w:val="595959" w:themeColor="text1" w:themeTint="A6"/>
        <w:sz w:val="48"/>
      </w:rPr>
    </w:pPr>
  </w:p>
  <w:p w14:paraId="4A984F77" w14:textId="3354777A" w:rsidR="00D153C0" w:rsidRPr="00673EA1" w:rsidRDefault="00D153C0" w:rsidP="00D153C0">
    <w:pPr>
      <w:spacing w:after="120" w:line="276" w:lineRule="auto"/>
      <w:jc w:val="right"/>
      <w:rPr>
        <w:rFonts w:ascii="Montserrat" w:hAnsi="Montserrat"/>
        <w:b/>
        <w:color w:val="595959" w:themeColor="text1" w:themeTint="A6"/>
        <w:sz w:val="48"/>
      </w:rPr>
    </w:pPr>
  </w:p>
  <w:p w14:paraId="776BA5F8" w14:textId="1AB6601B" w:rsidR="00D153C0" w:rsidRPr="00673EA1" w:rsidRDefault="00D153C0" w:rsidP="00D153C0">
    <w:pPr>
      <w:spacing w:after="120" w:line="276" w:lineRule="auto"/>
      <w:jc w:val="right"/>
      <w:rPr>
        <w:rFonts w:ascii="Montserrat" w:hAnsi="Montserrat"/>
        <w:b/>
        <w:color w:val="595959" w:themeColor="text1" w:themeTint="A6"/>
        <w:sz w:val="48"/>
      </w:rPr>
    </w:pPr>
  </w:p>
  <w:p w14:paraId="53CA4DFB" w14:textId="77777777" w:rsidR="005F1EBE" w:rsidRDefault="005F1EBE" w:rsidP="00D153C0">
    <w:pPr>
      <w:spacing w:after="120" w:line="276" w:lineRule="auto"/>
      <w:jc w:val="right"/>
      <w:rPr>
        <w:b/>
        <w:color w:val="595959" w:themeColor="text1" w:themeTint="A6"/>
        <w:sz w:val="48"/>
      </w:rPr>
    </w:pPr>
  </w:p>
  <w:p w14:paraId="42A169DC" w14:textId="38F2C05C" w:rsidR="00D153C0" w:rsidRDefault="005239EB" w:rsidP="00D153C0">
    <w:pPr>
      <w:spacing w:after="120" w:line="276" w:lineRule="auto"/>
      <w:jc w:val="right"/>
      <w:rPr>
        <w:b/>
        <w:color w:val="595959" w:themeColor="text1" w:themeTint="A6"/>
        <w:sz w:val="48"/>
      </w:rPr>
    </w:pPr>
    <w:r w:rsidRPr="00673EA1">
      <w:rPr>
        <w:rFonts w:ascii="Montserrat" w:hAnsi="Montserrat"/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D7E027" wp14:editId="3B49D3BD">
              <wp:simplePos x="0" y="0"/>
              <wp:positionH relativeFrom="margin">
                <wp:align>right</wp:align>
              </wp:positionH>
              <wp:positionV relativeFrom="paragraph">
                <wp:posOffset>137574</wp:posOffset>
              </wp:positionV>
              <wp:extent cx="5212080" cy="2235200"/>
              <wp:effectExtent l="0" t="0" r="0" b="0"/>
              <wp:wrapNone/>
              <wp:docPr id="5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12080" cy="223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B8B6C" w14:textId="2C4EB83E" w:rsidR="00D153C0" w:rsidRPr="005F1EBE" w:rsidRDefault="00D153C0" w:rsidP="007578DB">
                          <w:pPr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</w:pPr>
                          <w:r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 xml:space="preserve">PARA LA AUTORIZACIÓN </w:t>
                          </w:r>
                          <w:r w:rsidR="00061138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 xml:space="preserve">E INSCRIPCIÓN </w:t>
                          </w:r>
                          <w:r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 xml:space="preserve">DE EMPRESAS DE </w:t>
                          </w:r>
                          <w:r w:rsidR="007578DB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 xml:space="preserve">ASESORAMIENTO FINANCIERO NACIONAL </w:t>
                          </w:r>
                          <w:r w:rsidR="003113E4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>(</w:t>
                          </w:r>
                          <w:r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>E</w:t>
                          </w:r>
                          <w:r w:rsidR="007578DB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>AFN</w:t>
                          </w:r>
                          <w:r w:rsidR="003113E4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>)</w:t>
                          </w:r>
                          <w:r w:rsidR="005239EB" w:rsidRPr="005F1EBE">
                            <w:rPr>
                              <w:rFonts w:ascii="Montserrat" w:hAnsi="Montserrat"/>
                              <w:b/>
                              <w:color w:val="595959" w:themeColor="text1" w:themeTint="A6"/>
                              <w:sz w:val="44"/>
                              <w:szCs w:val="44"/>
                            </w:rPr>
                            <w:t>, personas físicas</w:t>
                          </w:r>
                        </w:p>
                        <w:p w14:paraId="45609137" w14:textId="77777777" w:rsidR="00D153C0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  <w:p w14:paraId="24AFC2CC" w14:textId="77777777" w:rsidR="00D153C0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  <w:p w14:paraId="05D0E175" w14:textId="77777777" w:rsidR="00D153C0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  <w:p w14:paraId="3965F4B6" w14:textId="77777777" w:rsidR="00D153C0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  <w:p w14:paraId="1769AE3B" w14:textId="77777777" w:rsidR="00D153C0" w:rsidRPr="00F95F7F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  <w:p w14:paraId="4C4DC52E" w14:textId="77777777" w:rsidR="00D153C0" w:rsidRPr="00F95F7F" w:rsidRDefault="00D153C0" w:rsidP="00D153C0">
                          <w:pPr>
                            <w:rPr>
                              <w:b/>
                              <w:color w:val="595959" w:themeColor="text1" w:themeTint="A6"/>
                              <w:sz w:val="4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D7E027" id="Cuadro de texto 9" o:spid="_x0000_s1027" type="#_x0000_t202" style="position:absolute;left:0;text-align:left;margin-left:359.2pt;margin-top:10.85pt;width:410.4pt;height:17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" filled="f" stroked="f" strokeweight=".5pt">
              <v:textbox>
                <w:txbxContent>
                  <w:p w14:paraId="563B8B6C" w14:textId="2C4EB83E" w:rsidR="00D153C0" w:rsidRPr="005F1EBE" w:rsidRDefault="00D153C0" w:rsidP="007578DB">
                    <w:pPr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</w:pPr>
                    <w:r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 xml:space="preserve">PARA LA AUTORIZACIÓN </w:t>
                    </w:r>
                    <w:r w:rsidR="00061138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 xml:space="preserve">E INSCRIPCIÓN </w:t>
                    </w:r>
                    <w:r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 xml:space="preserve">DE EMPRESAS DE </w:t>
                    </w:r>
                    <w:r w:rsidR="007578DB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 xml:space="preserve">ASESORAMIENTO FINANCIERO NACIONAL </w:t>
                    </w:r>
                    <w:r w:rsidR="003113E4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>(</w:t>
                    </w:r>
                    <w:r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>E</w:t>
                    </w:r>
                    <w:r w:rsidR="007578DB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>AFN</w:t>
                    </w:r>
                    <w:r w:rsidR="003113E4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>)</w:t>
                    </w:r>
                    <w:r w:rsidR="005239EB" w:rsidRPr="005F1EBE">
                      <w:rPr>
                        <w:rFonts w:ascii="Montserrat" w:hAnsi="Montserrat"/>
                        <w:b/>
                        <w:color w:val="595959" w:themeColor="text1" w:themeTint="A6"/>
                        <w:sz w:val="44"/>
                        <w:szCs w:val="44"/>
                      </w:rPr>
                      <w:t>, personas físicas</w:t>
                    </w:r>
                  </w:p>
                  <w:p w14:paraId="45609137" w14:textId="77777777" w:rsidR="00D153C0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  <w:p w14:paraId="24AFC2CC" w14:textId="77777777" w:rsidR="00D153C0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  <w:p w14:paraId="05D0E175" w14:textId="77777777" w:rsidR="00D153C0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  <w:p w14:paraId="3965F4B6" w14:textId="77777777" w:rsidR="00D153C0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  <w:p w14:paraId="1769AE3B" w14:textId="77777777" w:rsidR="00D153C0" w:rsidRPr="00F95F7F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  <w:p w14:paraId="4C4DC52E" w14:textId="77777777" w:rsidR="00D153C0" w:rsidRPr="00F95F7F" w:rsidRDefault="00D153C0" w:rsidP="00D153C0">
                    <w:pPr>
                      <w:rPr>
                        <w:b/>
                        <w:color w:val="595959" w:themeColor="text1" w:themeTint="A6"/>
                        <w:sz w:val="4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5670333" w14:textId="642626D3" w:rsidR="00D153C0" w:rsidRDefault="00D153C0" w:rsidP="00D153C0">
    <w:pPr>
      <w:spacing w:after="120" w:line="276" w:lineRule="auto"/>
      <w:jc w:val="right"/>
      <w:rPr>
        <w:b/>
        <w:color w:val="595959" w:themeColor="text1" w:themeTint="A6"/>
        <w:sz w:val="48"/>
      </w:rPr>
    </w:pPr>
  </w:p>
  <w:p w14:paraId="1BF2930C" w14:textId="5627DC5A" w:rsidR="00D153C0" w:rsidRDefault="00D153C0" w:rsidP="00D153C0">
    <w:pPr>
      <w:jc w:val="both"/>
      <w:rPr>
        <w:b/>
        <w:color w:val="595959" w:themeColor="text1" w:themeTint="A6"/>
        <w:sz w:val="20"/>
        <w:szCs w:val="20"/>
      </w:rPr>
    </w:pPr>
  </w:p>
  <w:p w14:paraId="5E5CF763" w14:textId="77777777" w:rsidR="00F93809" w:rsidRDefault="00F93809" w:rsidP="00D153C0">
    <w:pPr>
      <w:jc w:val="both"/>
      <w:rPr>
        <w:b/>
        <w:color w:val="595959" w:themeColor="text1" w:themeTint="A6"/>
        <w:sz w:val="20"/>
        <w:szCs w:val="20"/>
      </w:rPr>
    </w:pPr>
  </w:p>
  <w:p w14:paraId="153953BB" w14:textId="77777777" w:rsidR="00F93809" w:rsidRDefault="00F93809" w:rsidP="00D153C0">
    <w:pPr>
      <w:jc w:val="both"/>
      <w:rPr>
        <w:b/>
        <w:color w:val="595959" w:themeColor="text1" w:themeTint="A6"/>
        <w:sz w:val="20"/>
        <w:szCs w:val="20"/>
      </w:rPr>
    </w:pPr>
  </w:p>
  <w:p w14:paraId="7013D1E1" w14:textId="77777777" w:rsidR="00F93809" w:rsidRDefault="00F93809" w:rsidP="00D153C0">
    <w:pPr>
      <w:jc w:val="both"/>
      <w:rPr>
        <w:b/>
        <w:color w:val="595959" w:themeColor="text1" w:themeTint="A6"/>
        <w:sz w:val="20"/>
        <w:szCs w:val="20"/>
      </w:rPr>
    </w:pPr>
  </w:p>
  <w:p w14:paraId="6C072EF4" w14:textId="77777777" w:rsidR="00D153C0" w:rsidRPr="002F0416" w:rsidRDefault="00D153C0" w:rsidP="002F04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1082" w14:textId="17B35889" w:rsidR="00D153C0" w:rsidRPr="00A36FEB" w:rsidRDefault="00D153C0" w:rsidP="00A36FEB">
    <w:pPr>
      <w:pBdr>
        <w:bottom w:val="single" w:sz="12" w:space="4" w:color="auto"/>
      </w:pBdr>
      <w:shd w:val="clear" w:color="auto" w:fill="FFFAFA"/>
      <w:tabs>
        <w:tab w:val="left" w:pos="851"/>
      </w:tabs>
      <w:spacing w:before="120" w:after="120" w:line="360" w:lineRule="auto"/>
      <w:ind w:left="567" w:right="119" w:hanging="567"/>
      <w:jc w:val="both"/>
      <w:outlineLvl w:val="1"/>
      <w:rPr>
        <w:rFonts w:ascii="Montserrat" w:hAnsi="Montserrat"/>
        <w:b/>
        <w:bCs/>
        <w:color w:val="990000"/>
      </w:rPr>
    </w:pPr>
    <w:r w:rsidRPr="00B45EA8">
      <w:rPr>
        <w:rFonts w:ascii="Montserrat" w:hAnsi="Montserrat"/>
        <w:b/>
        <w:bCs/>
        <w:noProof/>
        <w:color w:val="990000"/>
      </w:rPr>
      <w:drawing>
        <wp:inline distT="0" distB="0" distL="0" distR="0" wp14:anchorId="78F7FFA9" wp14:editId="5D17E344">
          <wp:extent cx="307238" cy="305256"/>
          <wp:effectExtent l="0" t="0" r="0" b="0"/>
          <wp:docPr id="1903261583" name="Imagen 19032615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81" cy="317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tserrat" w:hAnsi="Montserrat"/>
        <w:b/>
        <w:bCs/>
        <w:color w:val="990000"/>
      </w:rPr>
      <w:t xml:space="preserve"> </w:t>
    </w:r>
    <w:r w:rsidR="007578DB">
      <w:rPr>
        <w:rFonts w:ascii="Montserrat" w:hAnsi="Montserrat"/>
        <w:b/>
        <w:bCs/>
        <w:color w:val="990000"/>
      </w:rPr>
      <w:t xml:space="preserve">Instrucciones para la cumplimentación del </w:t>
    </w:r>
    <w:r w:rsidR="007578DB" w:rsidRPr="00A36FEB">
      <w:rPr>
        <w:rFonts w:ascii="Montserrat" w:hAnsi="Montserrat"/>
        <w:b/>
        <w:bCs/>
        <w:i/>
        <w:iCs/>
        <w:color w:val="990000"/>
      </w:rPr>
      <w:t xml:space="preserve">Manual para la autorización </w:t>
    </w:r>
    <w:r w:rsidR="00223C97">
      <w:rPr>
        <w:rFonts w:ascii="Montserrat" w:hAnsi="Montserrat"/>
        <w:b/>
        <w:bCs/>
        <w:i/>
        <w:iCs/>
        <w:color w:val="990000"/>
      </w:rPr>
      <w:t xml:space="preserve">e inscripción </w:t>
    </w:r>
    <w:r w:rsidR="007578DB" w:rsidRPr="00A36FEB">
      <w:rPr>
        <w:rFonts w:ascii="Montserrat" w:hAnsi="Montserrat"/>
        <w:b/>
        <w:bCs/>
        <w:i/>
        <w:iCs/>
        <w:color w:val="990000"/>
      </w:rPr>
      <w:t xml:space="preserve">de </w:t>
    </w:r>
    <w:r w:rsidR="007578DB" w:rsidRPr="00A36FEB">
      <w:rPr>
        <w:rFonts w:ascii="Montserrat" w:hAnsi="Montserrat"/>
        <w:b/>
        <w:bCs/>
        <w:color w:val="990000"/>
      </w:rPr>
      <w:t>empresa</w:t>
    </w:r>
    <w:r w:rsidR="007578DB">
      <w:rPr>
        <w:rFonts w:ascii="Montserrat" w:hAnsi="Montserrat"/>
        <w:b/>
        <w:bCs/>
        <w:color w:val="990000"/>
      </w:rPr>
      <w:t>s</w:t>
    </w:r>
    <w:r w:rsidR="007578DB" w:rsidRPr="00A36FEB">
      <w:rPr>
        <w:rFonts w:ascii="Montserrat" w:hAnsi="Montserrat"/>
        <w:b/>
        <w:bCs/>
        <w:color w:val="990000"/>
      </w:rPr>
      <w:t xml:space="preserve"> de asesoramiento financiero</w:t>
    </w:r>
    <w:r w:rsidR="007578DB">
      <w:rPr>
        <w:rFonts w:ascii="Montserrat" w:hAnsi="Montserrat"/>
        <w:b/>
        <w:bCs/>
        <w:color w:val="990000"/>
      </w:rPr>
      <w:t xml:space="preserve"> nacional</w:t>
    </w:r>
    <w:r w:rsidR="007578DB" w:rsidRPr="00A36FEB">
      <w:rPr>
        <w:rFonts w:ascii="Montserrat" w:hAnsi="Montserrat"/>
        <w:b/>
        <w:bCs/>
        <w:color w:val="990000"/>
      </w:rPr>
      <w:t xml:space="preserve"> </w:t>
    </w:r>
    <w:r w:rsidR="003113E4">
      <w:rPr>
        <w:rFonts w:ascii="Montserrat" w:hAnsi="Montserrat"/>
        <w:b/>
        <w:bCs/>
        <w:color w:val="990000"/>
      </w:rPr>
      <w:t>(EAFN),</w:t>
    </w:r>
    <w:r w:rsidR="005239EB">
      <w:rPr>
        <w:rFonts w:ascii="Montserrat" w:hAnsi="Montserrat"/>
        <w:b/>
        <w:bCs/>
        <w:color w:val="990000"/>
      </w:rPr>
      <w:t xml:space="preserve"> personas físicas</w:t>
    </w:r>
  </w:p>
  <w:p w14:paraId="6E922DE8" w14:textId="77777777" w:rsidR="00D153C0" w:rsidRPr="002F0416" w:rsidRDefault="00D153C0" w:rsidP="002F04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B2B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4271E0"/>
    <w:multiLevelType w:val="hybridMultilevel"/>
    <w:tmpl w:val="2980A1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9A4A7CBE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2F8441A">
      <w:start w:val="1"/>
      <w:numFmt w:val="upperLetter"/>
      <w:lvlText w:val="(%5)"/>
      <w:lvlJc w:val="left"/>
      <w:pPr>
        <w:ind w:left="643" w:hanging="360"/>
      </w:pPr>
      <w:rPr>
        <w:rFonts w:hint="default"/>
        <w:b/>
        <w:bCs/>
      </w:rPr>
    </w:lvl>
    <w:lvl w:ilvl="5" w:tplc="818409DE">
      <w:start w:val="1"/>
      <w:numFmt w:val="lowerRoman"/>
      <w:lvlText w:val="(%6)"/>
      <w:lvlJc w:val="left"/>
      <w:pPr>
        <w:ind w:left="4680" w:hanging="720"/>
      </w:pPr>
      <w:rPr>
        <w:rFonts w:hint="default"/>
        <w:color w:val="auto"/>
      </w:rPr>
    </w:lvl>
    <w:lvl w:ilvl="6" w:tplc="03E83076">
      <w:start w:val="1"/>
      <w:numFmt w:val="decimal"/>
      <w:lvlText w:val="(%7)"/>
      <w:lvlJc w:val="left"/>
      <w:pPr>
        <w:ind w:left="5040" w:hanging="360"/>
      </w:pPr>
      <w:rPr>
        <w:rFonts w:hint="default"/>
        <w:color w:val="auto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C5B3A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9265FC"/>
    <w:multiLevelType w:val="hybridMultilevel"/>
    <w:tmpl w:val="115416A8"/>
    <w:lvl w:ilvl="0" w:tplc="B0A07A5E">
      <w:start w:val="1"/>
      <w:numFmt w:val="upperLetter"/>
      <w:lvlText w:val="(%1)"/>
      <w:lvlJc w:val="left"/>
      <w:pPr>
        <w:ind w:left="360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D7858"/>
    <w:multiLevelType w:val="hybridMultilevel"/>
    <w:tmpl w:val="ED9897AE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4E66CDC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B12FF6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341D2"/>
    <w:multiLevelType w:val="multilevel"/>
    <w:tmpl w:val="D27EA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12144"/>
      </w:rPr>
    </w:lvl>
    <w:lvl w:ilvl="1">
      <w:start w:val="1"/>
      <w:numFmt w:val="decimal"/>
      <w:pStyle w:val="TDC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FF5C67"/>
    <w:multiLevelType w:val="hybridMultilevel"/>
    <w:tmpl w:val="CB52AB4E"/>
    <w:lvl w:ilvl="0" w:tplc="0C0A000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10" w15:restartNumberingAfterBreak="0">
    <w:nsid w:val="204947DF"/>
    <w:multiLevelType w:val="hybridMultilevel"/>
    <w:tmpl w:val="3CBC5118"/>
    <w:lvl w:ilvl="0" w:tplc="FFFFFFFF">
      <w:start w:val="1"/>
      <w:numFmt w:val="upperLetter"/>
      <w:lvlText w:val="(%1)"/>
      <w:lvlJc w:val="left"/>
      <w:pPr>
        <w:ind w:left="1919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241" w:hanging="360"/>
      </w:pPr>
    </w:lvl>
    <w:lvl w:ilvl="2" w:tplc="FFFFFFFF" w:tentative="1">
      <w:start w:val="1"/>
      <w:numFmt w:val="lowerRoman"/>
      <w:lvlText w:val="%3."/>
      <w:lvlJc w:val="right"/>
      <w:pPr>
        <w:ind w:left="479" w:hanging="180"/>
      </w:pPr>
    </w:lvl>
    <w:lvl w:ilvl="3" w:tplc="FFFFFFFF" w:tentative="1">
      <w:start w:val="1"/>
      <w:numFmt w:val="decimal"/>
      <w:lvlText w:val="%4."/>
      <w:lvlJc w:val="left"/>
      <w:pPr>
        <w:ind w:left="1199" w:hanging="360"/>
      </w:pPr>
    </w:lvl>
    <w:lvl w:ilvl="4" w:tplc="FFFFFFFF" w:tentative="1">
      <w:start w:val="1"/>
      <w:numFmt w:val="lowerLetter"/>
      <w:lvlText w:val="%5."/>
      <w:lvlJc w:val="left"/>
      <w:pPr>
        <w:ind w:left="1919" w:hanging="360"/>
      </w:pPr>
    </w:lvl>
    <w:lvl w:ilvl="5" w:tplc="FFFFFFFF" w:tentative="1">
      <w:start w:val="1"/>
      <w:numFmt w:val="lowerRoman"/>
      <w:lvlText w:val="%6."/>
      <w:lvlJc w:val="right"/>
      <w:pPr>
        <w:ind w:left="2639" w:hanging="180"/>
      </w:pPr>
    </w:lvl>
    <w:lvl w:ilvl="6" w:tplc="FFFFFFFF" w:tentative="1">
      <w:start w:val="1"/>
      <w:numFmt w:val="decimal"/>
      <w:lvlText w:val="%7."/>
      <w:lvlJc w:val="left"/>
      <w:pPr>
        <w:ind w:left="3359" w:hanging="360"/>
      </w:pPr>
    </w:lvl>
    <w:lvl w:ilvl="7" w:tplc="FFFFFFFF" w:tentative="1">
      <w:start w:val="1"/>
      <w:numFmt w:val="lowerLetter"/>
      <w:lvlText w:val="%8."/>
      <w:lvlJc w:val="left"/>
      <w:pPr>
        <w:ind w:left="4079" w:hanging="360"/>
      </w:pPr>
    </w:lvl>
    <w:lvl w:ilvl="8" w:tplc="FFFFFFFF" w:tentative="1">
      <w:start w:val="1"/>
      <w:numFmt w:val="lowerRoman"/>
      <w:lvlText w:val="%9."/>
      <w:lvlJc w:val="right"/>
      <w:pPr>
        <w:ind w:left="4799" w:hanging="180"/>
      </w:pPr>
    </w:lvl>
  </w:abstractNum>
  <w:abstractNum w:abstractNumId="11" w15:restartNumberingAfterBreak="0">
    <w:nsid w:val="206C145C"/>
    <w:multiLevelType w:val="hybridMultilevel"/>
    <w:tmpl w:val="E6166E0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04D72"/>
    <w:multiLevelType w:val="hybridMultilevel"/>
    <w:tmpl w:val="E5381EF2"/>
    <w:lvl w:ilvl="0" w:tplc="89ACF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636BF"/>
    <w:multiLevelType w:val="hybridMultilevel"/>
    <w:tmpl w:val="EAAC5AEA"/>
    <w:lvl w:ilvl="0" w:tplc="FFFFFFFF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41B6236"/>
    <w:multiLevelType w:val="hybridMultilevel"/>
    <w:tmpl w:val="1A4C34C0"/>
    <w:lvl w:ilvl="0" w:tplc="C4FC83C2">
      <w:start w:val="1"/>
      <w:numFmt w:val="upperLetter"/>
      <w:lvlText w:val="(%1)"/>
      <w:lvlJc w:val="left"/>
      <w:pPr>
        <w:ind w:left="3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66456"/>
    <w:multiLevelType w:val="hybridMultilevel"/>
    <w:tmpl w:val="29DE94A4"/>
    <w:lvl w:ilvl="0" w:tplc="EED895B6">
      <w:start w:val="1"/>
      <w:numFmt w:val="decimal"/>
      <w:lvlText w:val="%1."/>
      <w:lvlJc w:val="left"/>
      <w:pPr>
        <w:ind w:left="28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2B52335A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A06109"/>
    <w:multiLevelType w:val="hybridMultilevel"/>
    <w:tmpl w:val="6F382EB0"/>
    <w:lvl w:ilvl="0" w:tplc="9A7AC1D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C23E7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B13DC3"/>
    <w:multiLevelType w:val="hybridMultilevel"/>
    <w:tmpl w:val="37C28A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97EBF"/>
    <w:multiLevelType w:val="hybridMultilevel"/>
    <w:tmpl w:val="80048056"/>
    <w:lvl w:ilvl="0" w:tplc="0C0A0001">
      <w:start w:val="1"/>
      <w:numFmt w:val="bullet"/>
      <w:lvlText w:val=""/>
      <w:lvlJc w:val="left"/>
      <w:pPr>
        <w:ind w:left="1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25" w:hanging="360"/>
      </w:pPr>
      <w:rPr>
        <w:rFonts w:ascii="Wingdings" w:hAnsi="Wingdings" w:hint="default"/>
      </w:rPr>
    </w:lvl>
  </w:abstractNum>
  <w:abstractNum w:abstractNumId="21" w15:restartNumberingAfterBreak="0">
    <w:nsid w:val="40DB46FC"/>
    <w:multiLevelType w:val="hybridMultilevel"/>
    <w:tmpl w:val="C5EA5F0A"/>
    <w:lvl w:ilvl="0" w:tplc="5C14D36E">
      <w:start w:val="1"/>
      <w:numFmt w:val="decimal"/>
      <w:lvlText w:val="%1."/>
      <w:lvlJc w:val="left"/>
      <w:pPr>
        <w:ind w:left="28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45EF1564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6A31E88"/>
    <w:multiLevelType w:val="hybridMultilevel"/>
    <w:tmpl w:val="05A87EAC"/>
    <w:lvl w:ilvl="0" w:tplc="0C0A000F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3600" w:hanging="360"/>
      </w:pPr>
    </w:lvl>
    <w:lvl w:ilvl="2" w:tplc="0C0A001B" w:tentative="1">
      <w:start w:val="1"/>
      <w:numFmt w:val="lowerRoman"/>
      <w:lvlText w:val="%3."/>
      <w:lvlJc w:val="right"/>
      <w:pPr>
        <w:ind w:left="4320" w:hanging="180"/>
      </w:pPr>
    </w:lvl>
    <w:lvl w:ilvl="3" w:tplc="0C0A000F" w:tentative="1">
      <w:start w:val="1"/>
      <w:numFmt w:val="decimal"/>
      <w:lvlText w:val="%4."/>
      <w:lvlJc w:val="left"/>
      <w:pPr>
        <w:ind w:left="5040" w:hanging="360"/>
      </w:pPr>
    </w:lvl>
    <w:lvl w:ilvl="4" w:tplc="0C0A0019" w:tentative="1">
      <w:start w:val="1"/>
      <w:numFmt w:val="lowerLetter"/>
      <w:lvlText w:val="%5."/>
      <w:lvlJc w:val="left"/>
      <w:pPr>
        <w:ind w:left="5760" w:hanging="360"/>
      </w:pPr>
    </w:lvl>
    <w:lvl w:ilvl="5" w:tplc="0C0A001B" w:tentative="1">
      <w:start w:val="1"/>
      <w:numFmt w:val="lowerRoman"/>
      <w:lvlText w:val="%6."/>
      <w:lvlJc w:val="right"/>
      <w:pPr>
        <w:ind w:left="6480" w:hanging="180"/>
      </w:pPr>
    </w:lvl>
    <w:lvl w:ilvl="6" w:tplc="0C0A000F" w:tentative="1">
      <w:start w:val="1"/>
      <w:numFmt w:val="decimal"/>
      <w:lvlText w:val="%7."/>
      <w:lvlJc w:val="left"/>
      <w:pPr>
        <w:ind w:left="7200" w:hanging="360"/>
      </w:pPr>
    </w:lvl>
    <w:lvl w:ilvl="7" w:tplc="0C0A0019" w:tentative="1">
      <w:start w:val="1"/>
      <w:numFmt w:val="lowerLetter"/>
      <w:lvlText w:val="%8."/>
      <w:lvlJc w:val="left"/>
      <w:pPr>
        <w:ind w:left="7920" w:hanging="360"/>
      </w:pPr>
    </w:lvl>
    <w:lvl w:ilvl="8" w:tplc="0C0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494E082A"/>
    <w:multiLevelType w:val="hybridMultilevel"/>
    <w:tmpl w:val="08C6FB40"/>
    <w:lvl w:ilvl="0" w:tplc="0C0A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5" w15:restartNumberingAfterBreak="0">
    <w:nsid w:val="4A2407FA"/>
    <w:multiLevelType w:val="hybridMultilevel"/>
    <w:tmpl w:val="A6AA3646"/>
    <w:lvl w:ilvl="0" w:tplc="6F6E2D9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AA2CCD"/>
    <w:multiLevelType w:val="hybridMultilevel"/>
    <w:tmpl w:val="ED9897AE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4B9E2130"/>
    <w:multiLevelType w:val="hybridMultilevel"/>
    <w:tmpl w:val="3CBC5118"/>
    <w:lvl w:ilvl="0" w:tplc="A01E1EC0">
      <w:start w:val="1"/>
      <w:numFmt w:val="upperLetter"/>
      <w:lvlText w:val="(%1)"/>
      <w:lvlJc w:val="left"/>
      <w:pPr>
        <w:ind w:left="1919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241" w:hanging="360"/>
      </w:pPr>
    </w:lvl>
    <w:lvl w:ilvl="2" w:tplc="0C0A001B" w:tentative="1">
      <w:start w:val="1"/>
      <w:numFmt w:val="lowerRoman"/>
      <w:lvlText w:val="%3."/>
      <w:lvlJc w:val="right"/>
      <w:pPr>
        <w:ind w:left="479" w:hanging="180"/>
      </w:pPr>
    </w:lvl>
    <w:lvl w:ilvl="3" w:tplc="0C0A000F" w:tentative="1">
      <w:start w:val="1"/>
      <w:numFmt w:val="decimal"/>
      <w:lvlText w:val="%4."/>
      <w:lvlJc w:val="left"/>
      <w:pPr>
        <w:ind w:left="1199" w:hanging="360"/>
      </w:pPr>
    </w:lvl>
    <w:lvl w:ilvl="4" w:tplc="0C0A0019" w:tentative="1">
      <w:start w:val="1"/>
      <w:numFmt w:val="lowerLetter"/>
      <w:lvlText w:val="%5."/>
      <w:lvlJc w:val="left"/>
      <w:pPr>
        <w:ind w:left="1919" w:hanging="360"/>
      </w:pPr>
    </w:lvl>
    <w:lvl w:ilvl="5" w:tplc="0C0A001B" w:tentative="1">
      <w:start w:val="1"/>
      <w:numFmt w:val="lowerRoman"/>
      <w:lvlText w:val="%6."/>
      <w:lvlJc w:val="right"/>
      <w:pPr>
        <w:ind w:left="2639" w:hanging="180"/>
      </w:pPr>
    </w:lvl>
    <w:lvl w:ilvl="6" w:tplc="0C0A000F" w:tentative="1">
      <w:start w:val="1"/>
      <w:numFmt w:val="decimal"/>
      <w:lvlText w:val="%7."/>
      <w:lvlJc w:val="left"/>
      <w:pPr>
        <w:ind w:left="3359" w:hanging="360"/>
      </w:pPr>
    </w:lvl>
    <w:lvl w:ilvl="7" w:tplc="0C0A0019" w:tentative="1">
      <w:start w:val="1"/>
      <w:numFmt w:val="lowerLetter"/>
      <w:lvlText w:val="%8."/>
      <w:lvlJc w:val="left"/>
      <w:pPr>
        <w:ind w:left="4079" w:hanging="360"/>
      </w:pPr>
    </w:lvl>
    <w:lvl w:ilvl="8" w:tplc="0C0A001B" w:tentative="1">
      <w:start w:val="1"/>
      <w:numFmt w:val="lowerRoman"/>
      <w:lvlText w:val="%9."/>
      <w:lvlJc w:val="right"/>
      <w:pPr>
        <w:ind w:left="4799" w:hanging="180"/>
      </w:pPr>
    </w:lvl>
  </w:abstractNum>
  <w:abstractNum w:abstractNumId="28" w15:restartNumberingAfterBreak="0">
    <w:nsid w:val="4F290C29"/>
    <w:multiLevelType w:val="hybridMultilevel"/>
    <w:tmpl w:val="4A30784A"/>
    <w:lvl w:ilvl="0" w:tplc="29CAAA0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2001C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46B15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B14527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09A4FFB"/>
    <w:multiLevelType w:val="hybridMultilevel"/>
    <w:tmpl w:val="5FF6D2F0"/>
    <w:lvl w:ilvl="0" w:tplc="FD64863E">
      <w:start w:val="1"/>
      <w:numFmt w:val="bullet"/>
      <w:lvlText w:val=""/>
      <w:lvlJc w:val="left"/>
      <w:pPr>
        <w:ind w:left="360" w:hanging="360"/>
      </w:pPr>
      <w:rPr>
        <w:rFonts w:ascii="Wingdings 3" w:hAnsi="Wingdings 3" w:hint="default"/>
        <w:color w:val="C00000"/>
        <w:sz w:val="24"/>
        <w:szCs w:val="20"/>
      </w:rPr>
    </w:lvl>
    <w:lvl w:ilvl="1" w:tplc="AA809D60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cs="Courier New" w:hint="default"/>
        <w:sz w:val="22"/>
        <w:szCs w:val="22"/>
      </w:rPr>
    </w:lvl>
    <w:lvl w:ilvl="2" w:tplc="0C0A0005">
      <w:start w:val="1"/>
      <w:numFmt w:val="bullet"/>
      <w:lvlText w:val=""/>
      <w:lvlJc w:val="left"/>
      <w:pPr>
        <w:tabs>
          <w:tab w:val="num" w:pos="316"/>
        </w:tabs>
        <w:ind w:left="3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36"/>
        </w:tabs>
        <w:ind w:left="10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56"/>
        </w:tabs>
        <w:ind w:left="17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476"/>
        </w:tabs>
        <w:ind w:left="24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</w:abstractNum>
  <w:abstractNum w:abstractNumId="33" w15:restartNumberingAfterBreak="0">
    <w:nsid w:val="62CC6AE3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0806E9"/>
    <w:multiLevelType w:val="hybridMultilevel"/>
    <w:tmpl w:val="6C72CE06"/>
    <w:lvl w:ilvl="0" w:tplc="03E83076">
      <w:start w:val="1"/>
      <w:numFmt w:val="decimal"/>
      <w:lvlText w:val="(%1)"/>
      <w:lvlJc w:val="left"/>
      <w:pPr>
        <w:ind w:left="504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106E15"/>
    <w:multiLevelType w:val="multilevel"/>
    <w:tmpl w:val="DB40A4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58C0A13"/>
    <w:multiLevelType w:val="multilevel"/>
    <w:tmpl w:val="394475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BD7981"/>
    <w:multiLevelType w:val="hybridMultilevel"/>
    <w:tmpl w:val="E3BAFC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93435"/>
    <w:multiLevelType w:val="multilevel"/>
    <w:tmpl w:val="1D2CAB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A1F02F1"/>
    <w:multiLevelType w:val="hybridMultilevel"/>
    <w:tmpl w:val="50FC525C"/>
    <w:lvl w:ilvl="0" w:tplc="F690B91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07198"/>
    <w:multiLevelType w:val="hybridMultilevel"/>
    <w:tmpl w:val="3CBC5118"/>
    <w:lvl w:ilvl="0" w:tplc="FFFFFFFF">
      <w:start w:val="1"/>
      <w:numFmt w:val="upperLetter"/>
      <w:lvlText w:val="(%1)"/>
      <w:lvlJc w:val="left"/>
      <w:pPr>
        <w:ind w:left="1919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241" w:hanging="360"/>
      </w:pPr>
    </w:lvl>
    <w:lvl w:ilvl="2" w:tplc="FFFFFFFF" w:tentative="1">
      <w:start w:val="1"/>
      <w:numFmt w:val="lowerRoman"/>
      <w:lvlText w:val="%3."/>
      <w:lvlJc w:val="right"/>
      <w:pPr>
        <w:ind w:left="479" w:hanging="180"/>
      </w:pPr>
    </w:lvl>
    <w:lvl w:ilvl="3" w:tplc="FFFFFFFF" w:tentative="1">
      <w:start w:val="1"/>
      <w:numFmt w:val="decimal"/>
      <w:lvlText w:val="%4."/>
      <w:lvlJc w:val="left"/>
      <w:pPr>
        <w:ind w:left="1199" w:hanging="360"/>
      </w:pPr>
    </w:lvl>
    <w:lvl w:ilvl="4" w:tplc="FFFFFFFF" w:tentative="1">
      <w:start w:val="1"/>
      <w:numFmt w:val="lowerLetter"/>
      <w:lvlText w:val="%5."/>
      <w:lvlJc w:val="left"/>
      <w:pPr>
        <w:ind w:left="1919" w:hanging="360"/>
      </w:pPr>
    </w:lvl>
    <w:lvl w:ilvl="5" w:tplc="FFFFFFFF" w:tentative="1">
      <w:start w:val="1"/>
      <w:numFmt w:val="lowerRoman"/>
      <w:lvlText w:val="%6."/>
      <w:lvlJc w:val="right"/>
      <w:pPr>
        <w:ind w:left="2639" w:hanging="180"/>
      </w:pPr>
    </w:lvl>
    <w:lvl w:ilvl="6" w:tplc="FFFFFFFF" w:tentative="1">
      <w:start w:val="1"/>
      <w:numFmt w:val="decimal"/>
      <w:lvlText w:val="%7."/>
      <w:lvlJc w:val="left"/>
      <w:pPr>
        <w:ind w:left="3359" w:hanging="360"/>
      </w:pPr>
    </w:lvl>
    <w:lvl w:ilvl="7" w:tplc="FFFFFFFF" w:tentative="1">
      <w:start w:val="1"/>
      <w:numFmt w:val="lowerLetter"/>
      <w:lvlText w:val="%8."/>
      <w:lvlJc w:val="left"/>
      <w:pPr>
        <w:ind w:left="4079" w:hanging="360"/>
      </w:pPr>
    </w:lvl>
    <w:lvl w:ilvl="8" w:tplc="FFFFFFFF" w:tentative="1">
      <w:start w:val="1"/>
      <w:numFmt w:val="lowerRoman"/>
      <w:lvlText w:val="%9."/>
      <w:lvlJc w:val="right"/>
      <w:pPr>
        <w:ind w:left="4799" w:hanging="180"/>
      </w:pPr>
    </w:lvl>
  </w:abstractNum>
  <w:abstractNum w:abstractNumId="41" w15:restartNumberingAfterBreak="0">
    <w:nsid w:val="6B317407"/>
    <w:multiLevelType w:val="hybridMultilevel"/>
    <w:tmpl w:val="C9AC46E6"/>
    <w:lvl w:ilvl="0" w:tplc="4282F4D8">
      <w:start w:val="1"/>
      <w:numFmt w:val="decimal"/>
      <w:lvlText w:val="%1."/>
      <w:lvlJc w:val="left"/>
      <w:pPr>
        <w:ind w:left="288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3600" w:hanging="360"/>
      </w:pPr>
    </w:lvl>
    <w:lvl w:ilvl="2" w:tplc="0C0A001B" w:tentative="1">
      <w:start w:val="1"/>
      <w:numFmt w:val="lowerRoman"/>
      <w:lvlText w:val="%3."/>
      <w:lvlJc w:val="right"/>
      <w:pPr>
        <w:ind w:left="4320" w:hanging="180"/>
      </w:pPr>
    </w:lvl>
    <w:lvl w:ilvl="3" w:tplc="0C0A000F" w:tentative="1">
      <w:start w:val="1"/>
      <w:numFmt w:val="decimal"/>
      <w:lvlText w:val="%4."/>
      <w:lvlJc w:val="left"/>
      <w:pPr>
        <w:ind w:left="5040" w:hanging="360"/>
      </w:pPr>
    </w:lvl>
    <w:lvl w:ilvl="4" w:tplc="0C0A0019" w:tentative="1">
      <w:start w:val="1"/>
      <w:numFmt w:val="lowerLetter"/>
      <w:lvlText w:val="%5."/>
      <w:lvlJc w:val="left"/>
      <w:pPr>
        <w:ind w:left="5760" w:hanging="360"/>
      </w:pPr>
    </w:lvl>
    <w:lvl w:ilvl="5" w:tplc="0C0A001B" w:tentative="1">
      <w:start w:val="1"/>
      <w:numFmt w:val="lowerRoman"/>
      <w:lvlText w:val="%6."/>
      <w:lvlJc w:val="right"/>
      <w:pPr>
        <w:ind w:left="6480" w:hanging="180"/>
      </w:pPr>
    </w:lvl>
    <w:lvl w:ilvl="6" w:tplc="0C0A000F" w:tentative="1">
      <w:start w:val="1"/>
      <w:numFmt w:val="decimal"/>
      <w:lvlText w:val="%7."/>
      <w:lvlJc w:val="left"/>
      <w:pPr>
        <w:ind w:left="7200" w:hanging="360"/>
      </w:pPr>
    </w:lvl>
    <w:lvl w:ilvl="7" w:tplc="0C0A0019" w:tentative="1">
      <w:start w:val="1"/>
      <w:numFmt w:val="lowerLetter"/>
      <w:lvlText w:val="%8."/>
      <w:lvlJc w:val="left"/>
      <w:pPr>
        <w:ind w:left="7920" w:hanging="360"/>
      </w:pPr>
    </w:lvl>
    <w:lvl w:ilvl="8" w:tplc="0C0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 w15:restartNumberingAfterBreak="0">
    <w:nsid w:val="72BE20CC"/>
    <w:multiLevelType w:val="multilevel"/>
    <w:tmpl w:val="83DCF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4F81687"/>
    <w:multiLevelType w:val="hybridMultilevel"/>
    <w:tmpl w:val="2D22C76C"/>
    <w:lvl w:ilvl="0" w:tplc="2F30D33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D5306"/>
    <w:multiLevelType w:val="hybridMultilevel"/>
    <w:tmpl w:val="ED9897AE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5" w15:restartNumberingAfterBreak="0">
    <w:nsid w:val="7ED8734A"/>
    <w:multiLevelType w:val="hybridMultilevel"/>
    <w:tmpl w:val="ED9897AE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6" w15:restartNumberingAfterBreak="0">
    <w:nsid w:val="7F1B725E"/>
    <w:multiLevelType w:val="hybridMultilevel"/>
    <w:tmpl w:val="4C48BF90"/>
    <w:lvl w:ilvl="0" w:tplc="7F1A6516">
      <w:start w:val="1"/>
      <w:numFmt w:val="upperLetter"/>
      <w:lvlText w:val="(%1)"/>
      <w:lvlJc w:val="left"/>
      <w:pPr>
        <w:ind w:left="360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885872">
    <w:abstractNumId w:val="24"/>
  </w:num>
  <w:num w:numId="2" w16cid:durableId="241836321">
    <w:abstractNumId w:val="13"/>
  </w:num>
  <w:num w:numId="3" w16cid:durableId="856769208">
    <w:abstractNumId w:val="2"/>
  </w:num>
  <w:num w:numId="4" w16cid:durableId="1438331480">
    <w:abstractNumId w:val="32"/>
  </w:num>
  <w:num w:numId="5" w16cid:durableId="1126654077">
    <w:abstractNumId w:val="38"/>
  </w:num>
  <w:num w:numId="6" w16cid:durableId="234047053">
    <w:abstractNumId w:val="0"/>
  </w:num>
  <w:num w:numId="7" w16cid:durableId="1225262305">
    <w:abstractNumId w:val="35"/>
  </w:num>
  <w:num w:numId="8" w16cid:durableId="2138403395">
    <w:abstractNumId w:val="1"/>
  </w:num>
  <w:num w:numId="9" w16cid:durableId="1747914163">
    <w:abstractNumId w:val="29"/>
  </w:num>
  <w:num w:numId="10" w16cid:durableId="725490389">
    <w:abstractNumId w:val="37"/>
  </w:num>
  <w:num w:numId="11" w16cid:durableId="645476161">
    <w:abstractNumId w:val="33"/>
  </w:num>
  <w:num w:numId="12" w16cid:durableId="254286637">
    <w:abstractNumId w:val="30"/>
  </w:num>
  <w:num w:numId="13" w16cid:durableId="1399015650">
    <w:abstractNumId w:val="8"/>
  </w:num>
  <w:num w:numId="14" w16cid:durableId="246615411">
    <w:abstractNumId w:val="36"/>
  </w:num>
  <w:num w:numId="15" w16cid:durableId="1336881358">
    <w:abstractNumId w:val="19"/>
  </w:num>
  <w:num w:numId="16" w16cid:durableId="2140685882">
    <w:abstractNumId w:val="11"/>
  </w:num>
  <w:num w:numId="17" w16cid:durableId="1701856808">
    <w:abstractNumId w:val="28"/>
  </w:num>
  <w:num w:numId="18" w16cid:durableId="925380283">
    <w:abstractNumId w:val="41"/>
  </w:num>
  <w:num w:numId="19" w16cid:durableId="62023650">
    <w:abstractNumId w:val="15"/>
  </w:num>
  <w:num w:numId="20" w16cid:durableId="405954169">
    <w:abstractNumId w:val="5"/>
  </w:num>
  <w:num w:numId="21" w16cid:durableId="1681273476">
    <w:abstractNumId w:val="14"/>
  </w:num>
  <w:num w:numId="22" w16cid:durableId="1522160950">
    <w:abstractNumId w:val="46"/>
  </w:num>
  <w:num w:numId="23" w16cid:durableId="1253780504">
    <w:abstractNumId w:val="4"/>
  </w:num>
  <w:num w:numId="24" w16cid:durableId="1011181578">
    <w:abstractNumId w:val="45"/>
  </w:num>
  <w:num w:numId="25" w16cid:durableId="1807622094">
    <w:abstractNumId w:val="21"/>
  </w:num>
  <w:num w:numId="26" w16cid:durableId="4290132">
    <w:abstractNumId w:val="31"/>
  </w:num>
  <w:num w:numId="27" w16cid:durableId="525019781">
    <w:abstractNumId w:val="34"/>
  </w:num>
  <w:num w:numId="28" w16cid:durableId="1541938743">
    <w:abstractNumId w:val="44"/>
  </w:num>
  <w:num w:numId="29" w16cid:durableId="2000305671">
    <w:abstractNumId w:val="6"/>
  </w:num>
  <w:num w:numId="30" w16cid:durableId="923027222">
    <w:abstractNumId w:val="16"/>
  </w:num>
  <w:num w:numId="31" w16cid:durableId="1611930398">
    <w:abstractNumId w:val="22"/>
  </w:num>
  <w:num w:numId="32" w16cid:durableId="189733413">
    <w:abstractNumId w:val="3"/>
  </w:num>
  <w:num w:numId="33" w16cid:durableId="1879780441">
    <w:abstractNumId w:val="42"/>
  </w:num>
  <w:num w:numId="34" w16cid:durableId="1854566276">
    <w:abstractNumId w:val="26"/>
  </w:num>
  <w:num w:numId="35" w16cid:durableId="345912163">
    <w:abstractNumId w:val="18"/>
  </w:num>
  <w:num w:numId="36" w16cid:durableId="1081491778">
    <w:abstractNumId w:val="27"/>
  </w:num>
  <w:num w:numId="37" w16cid:durableId="27801352">
    <w:abstractNumId w:val="39"/>
  </w:num>
  <w:num w:numId="38" w16cid:durableId="2093431134">
    <w:abstractNumId w:val="43"/>
  </w:num>
  <w:num w:numId="39" w16cid:durableId="1819611855">
    <w:abstractNumId w:val="17"/>
  </w:num>
  <w:num w:numId="40" w16cid:durableId="1445340706">
    <w:abstractNumId w:val="12"/>
  </w:num>
  <w:num w:numId="41" w16cid:durableId="1272711890">
    <w:abstractNumId w:val="23"/>
  </w:num>
  <w:num w:numId="42" w16cid:durableId="1033576897">
    <w:abstractNumId w:val="7"/>
  </w:num>
  <w:num w:numId="43" w16cid:durableId="2003466458">
    <w:abstractNumId w:val="10"/>
  </w:num>
  <w:num w:numId="44" w16cid:durableId="731806700">
    <w:abstractNumId w:val="40"/>
  </w:num>
  <w:num w:numId="45" w16cid:durableId="2058699634">
    <w:abstractNumId w:val="9"/>
  </w:num>
  <w:num w:numId="46" w16cid:durableId="1596401229">
    <w:abstractNumId w:val="20"/>
  </w:num>
  <w:num w:numId="47" w16cid:durableId="262612966">
    <w:abstractNumId w:val="2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ED0"/>
    <w:rsid w:val="0000150E"/>
    <w:rsid w:val="00001B21"/>
    <w:rsid w:val="00003E83"/>
    <w:rsid w:val="000052F4"/>
    <w:rsid w:val="000078DB"/>
    <w:rsid w:val="00010346"/>
    <w:rsid w:val="0001088A"/>
    <w:rsid w:val="00011CF1"/>
    <w:rsid w:val="00014FDD"/>
    <w:rsid w:val="00021553"/>
    <w:rsid w:val="00021BDF"/>
    <w:rsid w:val="00021E95"/>
    <w:rsid w:val="0002267E"/>
    <w:rsid w:val="00023438"/>
    <w:rsid w:val="000254C6"/>
    <w:rsid w:val="0002557C"/>
    <w:rsid w:val="00026858"/>
    <w:rsid w:val="00032173"/>
    <w:rsid w:val="00033095"/>
    <w:rsid w:val="000335F8"/>
    <w:rsid w:val="00034EB7"/>
    <w:rsid w:val="0003508F"/>
    <w:rsid w:val="00036172"/>
    <w:rsid w:val="000403BF"/>
    <w:rsid w:val="00041A47"/>
    <w:rsid w:val="0004401F"/>
    <w:rsid w:val="00046096"/>
    <w:rsid w:val="00046659"/>
    <w:rsid w:val="00046974"/>
    <w:rsid w:val="00050FCC"/>
    <w:rsid w:val="00051A71"/>
    <w:rsid w:val="0005292E"/>
    <w:rsid w:val="000533CC"/>
    <w:rsid w:val="00054EB0"/>
    <w:rsid w:val="000558C7"/>
    <w:rsid w:val="000561EF"/>
    <w:rsid w:val="00056825"/>
    <w:rsid w:val="00057687"/>
    <w:rsid w:val="00060AA2"/>
    <w:rsid w:val="00061138"/>
    <w:rsid w:val="00061642"/>
    <w:rsid w:val="00063515"/>
    <w:rsid w:val="00063AE7"/>
    <w:rsid w:val="00067058"/>
    <w:rsid w:val="00067D6A"/>
    <w:rsid w:val="00070303"/>
    <w:rsid w:val="000726CC"/>
    <w:rsid w:val="00072A51"/>
    <w:rsid w:val="0007374E"/>
    <w:rsid w:val="000741AA"/>
    <w:rsid w:val="000746C0"/>
    <w:rsid w:val="00075BB0"/>
    <w:rsid w:val="00076D87"/>
    <w:rsid w:val="00077112"/>
    <w:rsid w:val="00081B84"/>
    <w:rsid w:val="00082F97"/>
    <w:rsid w:val="00083426"/>
    <w:rsid w:val="00083F79"/>
    <w:rsid w:val="00085E19"/>
    <w:rsid w:val="00086609"/>
    <w:rsid w:val="000878B2"/>
    <w:rsid w:val="00090ACA"/>
    <w:rsid w:val="00092D53"/>
    <w:rsid w:val="000942F5"/>
    <w:rsid w:val="00095038"/>
    <w:rsid w:val="0009589A"/>
    <w:rsid w:val="00095C3A"/>
    <w:rsid w:val="0009743F"/>
    <w:rsid w:val="00097FC6"/>
    <w:rsid w:val="000A045B"/>
    <w:rsid w:val="000A2877"/>
    <w:rsid w:val="000A417A"/>
    <w:rsid w:val="000B21BE"/>
    <w:rsid w:val="000B4AA6"/>
    <w:rsid w:val="000B5556"/>
    <w:rsid w:val="000B617B"/>
    <w:rsid w:val="000B7D90"/>
    <w:rsid w:val="000C0328"/>
    <w:rsid w:val="000C4B4C"/>
    <w:rsid w:val="000D32AC"/>
    <w:rsid w:val="000D3BD0"/>
    <w:rsid w:val="000D4457"/>
    <w:rsid w:val="000D4B62"/>
    <w:rsid w:val="000D5DA9"/>
    <w:rsid w:val="000D6C3C"/>
    <w:rsid w:val="000D70E8"/>
    <w:rsid w:val="000E2CFA"/>
    <w:rsid w:val="000E365C"/>
    <w:rsid w:val="000E3C99"/>
    <w:rsid w:val="000E4AE5"/>
    <w:rsid w:val="000E4DDA"/>
    <w:rsid w:val="000E4DE1"/>
    <w:rsid w:val="000E5CE7"/>
    <w:rsid w:val="000E5F9B"/>
    <w:rsid w:val="000E6EFB"/>
    <w:rsid w:val="000F1E61"/>
    <w:rsid w:val="000F240B"/>
    <w:rsid w:val="000F30D7"/>
    <w:rsid w:val="000F3290"/>
    <w:rsid w:val="000F5269"/>
    <w:rsid w:val="000F7568"/>
    <w:rsid w:val="00100CAB"/>
    <w:rsid w:val="00100FBC"/>
    <w:rsid w:val="00101C3B"/>
    <w:rsid w:val="001024C6"/>
    <w:rsid w:val="00106F48"/>
    <w:rsid w:val="00110DA9"/>
    <w:rsid w:val="00111497"/>
    <w:rsid w:val="001142A1"/>
    <w:rsid w:val="00115F07"/>
    <w:rsid w:val="0011766F"/>
    <w:rsid w:val="001202F7"/>
    <w:rsid w:val="001209F3"/>
    <w:rsid w:val="0012384A"/>
    <w:rsid w:val="00123FDB"/>
    <w:rsid w:val="001261B1"/>
    <w:rsid w:val="001315C8"/>
    <w:rsid w:val="00132B52"/>
    <w:rsid w:val="00133C20"/>
    <w:rsid w:val="001360A3"/>
    <w:rsid w:val="001362ED"/>
    <w:rsid w:val="00137AB4"/>
    <w:rsid w:val="0014217C"/>
    <w:rsid w:val="001433C8"/>
    <w:rsid w:val="0014423F"/>
    <w:rsid w:val="00145F90"/>
    <w:rsid w:val="00151EDB"/>
    <w:rsid w:val="0015381C"/>
    <w:rsid w:val="00154133"/>
    <w:rsid w:val="00154B30"/>
    <w:rsid w:val="00157431"/>
    <w:rsid w:val="001601BD"/>
    <w:rsid w:val="00160242"/>
    <w:rsid w:val="001613EB"/>
    <w:rsid w:val="00162E5B"/>
    <w:rsid w:val="00163B95"/>
    <w:rsid w:val="00163F4C"/>
    <w:rsid w:val="00165D7F"/>
    <w:rsid w:val="0016715C"/>
    <w:rsid w:val="001673CA"/>
    <w:rsid w:val="001708A6"/>
    <w:rsid w:val="00171BBE"/>
    <w:rsid w:val="00171E42"/>
    <w:rsid w:val="00177043"/>
    <w:rsid w:val="001772A1"/>
    <w:rsid w:val="00177666"/>
    <w:rsid w:val="00177AC0"/>
    <w:rsid w:val="001836EE"/>
    <w:rsid w:val="00187030"/>
    <w:rsid w:val="001916C8"/>
    <w:rsid w:val="00191C10"/>
    <w:rsid w:val="001921E5"/>
    <w:rsid w:val="0019340B"/>
    <w:rsid w:val="001938CC"/>
    <w:rsid w:val="00193E92"/>
    <w:rsid w:val="00194251"/>
    <w:rsid w:val="001949F3"/>
    <w:rsid w:val="00194B61"/>
    <w:rsid w:val="00195ED6"/>
    <w:rsid w:val="00197BAC"/>
    <w:rsid w:val="001A5469"/>
    <w:rsid w:val="001A5C95"/>
    <w:rsid w:val="001A5D5E"/>
    <w:rsid w:val="001A635A"/>
    <w:rsid w:val="001A72B6"/>
    <w:rsid w:val="001A7526"/>
    <w:rsid w:val="001B0153"/>
    <w:rsid w:val="001B18DE"/>
    <w:rsid w:val="001B19C4"/>
    <w:rsid w:val="001B3429"/>
    <w:rsid w:val="001B4A85"/>
    <w:rsid w:val="001B5864"/>
    <w:rsid w:val="001B7352"/>
    <w:rsid w:val="001B7918"/>
    <w:rsid w:val="001B7F44"/>
    <w:rsid w:val="001C5585"/>
    <w:rsid w:val="001C6830"/>
    <w:rsid w:val="001C758F"/>
    <w:rsid w:val="001D1A94"/>
    <w:rsid w:val="001D3787"/>
    <w:rsid w:val="001D4C96"/>
    <w:rsid w:val="001D566B"/>
    <w:rsid w:val="001D5E5F"/>
    <w:rsid w:val="001D70F0"/>
    <w:rsid w:val="001D736B"/>
    <w:rsid w:val="001E00F5"/>
    <w:rsid w:val="001E032D"/>
    <w:rsid w:val="001E1498"/>
    <w:rsid w:val="001E2D91"/>
    <w:rsid w:val="001E71B4"/>
    <w:rsid w:val="001E7A28"/>
    <w:rsid w:val="001F4D5B"/>
    <w:rsid w:val="001F5B4C"/>
    <w:rsid w:val="001F6BE2"/>
    <w:rsid w:val="00200671"/>
    <w:rsid w:val="00200908"/>
    <w:rsid w:val="0020134F"/>
    <w:rsid w:val="00202BD5"/>
    <w:rsid w:val="00202D73"/>
    <w:rsid w:val="0020460A"/>
    <w:rsid w:val="002059D6"/>
    <w:rsid w:val="00206A99"/>
    <w:rsid w:val="002072BF"/>
    <w:rsid w:val="002100B3"/>
    <w:rsid w:val="002172DB"/>
    <w:rsid w:val="00220070"/>
    <w:rsid w:val="002217CE"/>
    <w:rsid w:val="00223C97"/>
    <w:rsid w:val="00223ED0"/>
    <w:rsid w:val="002251FC"/>
    <w:rsid w:val="00226E6B"/>
    <w:rsid w:val="00230936"/>
    <w:rsid w:val="00230EA3"/>
    <w:rsid w:val="00231BC7"/>
    <w:rsid w:val="00234EF6"/>
    <w:rsid w:val="00235067"/>
    <w:rsid w:val="00235479"/>
    <w:rsid w:val="002358F8"/>
    <w:rsid w:val="00236161"/>
    <w:rsid w:val="00237AC8"/>
    <w:rsid w:val="002410A0"/>
    <w:rsid w:val="002412B6"/>
    <w:rsid w:val="00241D31"/>
    <w:rsid w:val="00243C88"/>
    <w:rsid w:val="00247053"/>
    <w:rsid w:val="002473EE"/>
    <w:rsid w:val="00247C9D"/>
    <w:rsid w:val="00247F09"/>
    <w:rsid w:val="00250587"/>
    <w:rsid w:val="00252627"/>
    <w:rsid w:val="00253B32"/>
    <w:rsid w:val="0025578E"/>
    <w:rsid w:val="00255A44"/>
    <w:rsid w:val="0026097D"/>
    <w:rsid w:val="00260C07"/>
    <w:rsid w:val="00260E42"/>
    <w:rsid w:val="002635B7"/>
    <w:rsid w:val="00263B62"/>
    <w:rsid w:val="00264B8C"/>
    <w:rsid w:val="00264E03"/>
    <w:rsid w:val="00265C25"/>
    <w:rsid w:val="00274981"/>
    <w:rsid w:val="00274D81"/>
    <w:rsid w:val="0027637B"/>
    <w:rsid w:val="00276A6F"/>
    <w:rsid w:val="00277390"/>
    <w:rsid w:val="002777B6"/>
    <w:rsid w:val="0027795F"/>
    <w:rsid w:val="00277E4F"/>
    <w:rsid w:val="00281156"/>
    <w:rsid w:val="0028173E"/>
    <w:rsid w:val="00283362"/>
    <w:rsid w:val="00283744"/>
    <w:rsid w:val="00283989"/>
    <w:rsid w:val="002847E3"/>
    <w:rsid w:val="00286C27"/>
    <w:rsid w:val="00286E81"/>
    <w:rsid w:val="00287943"/>
    <w:rsid w:val="002953C6"/>
    <w:rsid w:val="002962F0"/>
    <w:rsid w:val="00296896"/>
    <w:rsid w:val="00296B46"/>
    <w:rsid w:val="0029700E"/>
    <w:rsid w:val="002A0682"/>
    <w:rsid w:val="002A1F86"/>
    <w:rsid w:val="002A322C"/>
    <w:rsid w:val="002A416D"/>
    <w:rsid w:val="002A61B5"/>
    <w:rsid w:val="002A66A2"/>
    <w:rsid w:val="002A68C4"/>
    <w:rsid w:val="002A767A"/>
    <w:rsid w:val="002B025F"/>
    <w:rsid w:val="002B27AE"/>
    <w:rsid w:val="002B4222"/>
    <w:rsid w:val="002B5BDD"/>
    <w:rsid w:val="002B79A4"/>
    <w:rsid w:val="002C1789"/>
    <w:rsid w:val="002C3DD7"/>
    <w:rsid w:val="002C3F1F"/>
    <w:rsid w:val="002C64F3"/>
    <w:rsid w:val="002D1211"/>
    <w:rsid w:val="002D2773"/>
    <w:rsid w:val="002D38AC"/>
    <w:rsid w:val="002D55C5"/>
    <w:rsid w:val="002D5772"/>
    <w:rsid w:val="002E0E9D"/>
    <w:rsid w:val="002E28D5"/>
    <w:rsid w:val="002E4B42"/>
    <w:rsid w:val="002E6B9B"/>
    <w:rsid w:val="002E713D"/>
    <w:rsid w:val="002E734C"/>
    <w:rsid w:val="002F03F5"/>
    <w:rsid w:val="002F0416"/>
    <w:rsid w:val="002F2769"/>
    <w:rsid w:val="002F290A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4D4"/>
    <w:rsid w:val="00305CB5"/>
    <w:rsid w:val="00307159"/>
    <w:rsid w:val="00310413"/>
    <w:rsid w:val="003105D7"/>
    <w:rsid w:val="003113E4"/>
    <w:rsid w:val="00314175"/>
    <w:rsid w:val="00314A5A"/>
    <w:rsid w:val="003166A9"/>
    <w:rsid w:val="00316ACD"/>
    <w:rsid w:val="0032206D"/>
    <w:rsid w:val="00322A91"/>
    <w:rsid w:val="00325AE4"/>
    <w:rsid w:val="00325EFD"/>
    <w:rsid w:val="00326760"/>
    <w:rsid w:val="003279EE"/>
    <w:rsid w:val="00330200"/>
    <w:rsid w:val="003303B6"/>
    <w:rsid w:val="0033256B"/>
    <w:rsid w:val="00333C18"/>
    <w:rsid w:val="00335D5F"/>
    <w:rsid w:val="0034088D"/>
    <w:rsid w:val="00340C27"/>
    <w:rsid w:val="00341838"/>
    <w:rsid w:val="00343592"/>
    <w:rsid w:val="003441C6"/>
    <w:rsid w:val="00344B8C"/>
    <w:rsid w:val="00345648"/>
    <w:rsid w:val="00347941"/>
    <w:rsid w:val="00350FE9"/>
    <w:rsid w:val="00352E99"/>
    <w:rsid w:val="003532CC"/>
    <w:rsid w:val="0035700A"/>
    <w:rsid w:val="003571A0"/>
    <w:rsid w:val="003614EC"/>
    <w:rsid w:val="00364D65"/>
    <w:rsid w:val="00365273"/>
    <w:rsid w:val="0036685A"/>
    <w:rsid w:val="003702AE"/>
    <w:rsid w:val="00371030"/>
    <w:rsid w:val="00372FEC"/>
    <w:rsid w:val="00373B7E"/>
    <w:rsid w:val="00373CDB"/>
    <w:rsid w:val="0037465F"/>
    <w:rsid w:val="00377069"/>
    <w:rsid w:val="00380456"/>
    <w:rsid w:val="00380BEA"/>
    <w:rsid w:val="00381ADC"/>
    <w:rsid w:val="00382FD0"/>
    <w:rsid w:val="00383674"/>
    <w:rsid w:val="0038486E"/>
    <w:rsid w:val="0038556A"/>
    <w:rsid w:val="003856A5"/>
    <w:rsid w:val="003867BB"/>
    <w:rsid w:val="0038693E"/>
    <w:rsid w:val="00386A86"/>
    <w:rsid w:val="003909DC"/>
    <w:rsid w:val="0039226A"/>
    <w:rsid w:val="003922A5"/>
    <w:rsid w:val="00392494"/>
    <w:rsid w:val="003931A2"/>
    <w:rsid w:val="00393DE8"/>
    <w:rsid w:val="00393F79"/>
    <w:rsid w:val="003941D0"/>
    <w:rsid w:val="00396A91"/>
    <w:rsid w:val="00397300"/>
    <w:rsid w:val="003A177A"/>
    <w:rsid w:val="003A1B90"/>
    <w:rsid w:val="003A3273"/>
    <w:rsid w:val="003A4F05"/>
    <w:rsid w:val="003A5961"/>
    <w:rsid w:val="003B06C2"/>
    <w:rsid w:val="003B176A"/>
    <w:rsid w:val="003B1B88"/>
    <w:rsid w:val="003B3613"/>
    <w:rsid w:val="003B5869"/>
    <w:rsid w:val="003B6F48"/>
    <w:rsid w:val="003B779C"/>
    <w:rsid w:val="003B78C2"/>
    <w:rsid w:val="003B7D72"/>
    <w:rsid w:val="003C1D42"/>
    <w:rsid w:val="003C315E"/>
    <w:rsid w:val="003D03FD"/>
    <w:rsid w:val="003D0ED5"/>
    <w:rsid w:val="003D1406"/>
    <w:rsid w:val="003D2622"/>
    <w:rsid w:val="003D2D25"/>
    <w:rsid w:val="003D313F"/>
    <w:rsid w:val="003D3329"/>
    <w:rsid w:val="003D3B06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1B06"/>
    <w:rsid w:val="003F264F"/>
    <w:rsid w:val="003F2701"/>
    <w:rsid w:val="003F2760"/>
    <w:rsid w:val="003F3651"/>
    <w:rsid w:val="003F45E0"/>
    <w:rsid w:val="003F5246"/>
    <w:rsid w:val="003F7C48"/>
    <w:rsid w:val="00403EA3"/>
    <w:rsid w:val="0040524F"/>
    <w:rsid w:val="0040633A"/>
    <w:rsid w:val="00410FAA"/>
    <w:rsid w:val="004110F5"/>
    <w:rsid w:val="00413A26"/>
    <w:rsid w:val="00413A9B"/>
    <w:rsid w:val="00413E69"/>
    <w:rsid w:val="00414D16"/>
    <w:rsid w:val="00415B4A"/>
    <w:rsid w:val="004224E3"/>
    <w:rsid w:val="00422CBE"/>
    <w:rsid w:val="004230AA"/>
    <w:rsid w:val="00423C1D"/>
    <w:rsid w:val="00424043"/>
    <w:rsid w:val="004275E8"/>
    <w:rsid w:val="00432B4E"/>
    <w:rsid w:val="00432D1B"/>
    <w:rsid w:val="004335DE"/>
    <w:rsid w:val="00434FCD"/>
    <w:rsid w:val="004360B5"/>
    <w:rsid w:val="004367E3"/>
    <w:rsid w:val="0044050F"/>
    <w:rsid w:val="00440DCD"/>
    <w:rsid w:val="00441652"/>
    <w:rsid w:val="0044323E"/>
    <w:rsid w:val="00443BAD"/>
    <w:rsid w:val="00443E8C"/>
    <w:rsid w:val="0044472E"/>
    <w:rsid w:val="004456EB"/>
    <w:rsid w:val="0044595F"/>
    <w:rsid w:val="0044642D"/>
    <w:rsid w:val="00446F10"/>
    <w:rsid w:val="00447334"/>
    <w:rsid w:val="004476DB"/>
    <w:rsid w:val="00447FCE"/>
    <w:rsid w:val="0045167E"/>
    <w:rsid w:val="00451A86"/>
    <w:rsid w:val="00452F80"/>
    <w:rsid w:val="00454401"/>
    <w:rsid w:val="00454589"/>
    <w:rsid w:val="00454E6C"/>
    <w:rsid w:val="004608B7"/>
    <w:rsid w:val="00462E1A"/>
    <w:rsid w:val="0046571B"/>
    <w:rsid w:val="00466A77"/>
    <w:rsid w:val="00466F4B"/>
    <w:rsid w:val="0046733B"/>
    <w:rsid w:val="00471E04"/>
    <w:rsid w:val="0047250C"/>
    <w:rsid w:val="00475072"/>
    <w:rsid w:val="0047555C"/>
    <w:rsid w:val="00475DE7"/>
    <w:rsid w:val="0047640B"/>
    <w:rsid w:val="0048059D"/>
    <w:rsid w:val="004805A0"/>
    <w:rsid w:val="00482719"/>
    <w:rsid w:val="00483E12"/>
    <w:rsid w:val="0048502A"/>
    <w:rsid w:val="00485A41"/>
    <w:rsid w:val="00485B4C"/>
    <w:rsid w:val="004860FA"/>
    <w:rsid w:val="00486ACA"/>
    <w:rsid w:val="00486CF8"/>
    <w:rsid w:val="00487EF7"/>
    <w:rsid w:val="0049269E"/>
    <w:rsid w:val="0049312E"/>
    <w:rsid w:val="00497415"/>
    <w:rsid w:val="00497559"/>
    <w:rsid w:val="004979A8"/>
    <w:rsid w:val="00497D01"/>
    <w:rsid w:val="004A01C2"/>
    <w:rsid w:val="004A0E7C"/>
    <w:rsid w:val="004A0F13"/>
    <w:rsid w:val="004A18D2"/>
    <w:rsid w:val="004A2007"/>
    <w:rsid w:val="004A2C99"/>
    <w:rsid w:val="004A3216"/>
    <w:rsid w:val="004A43C2"/>
    <w:rsid w:val="004A46FD"/>
    <w:rsid w:val="004B1C39"/>
    <w:rsid w:val="004B34AD"/>
    <w:rsid w:val="004B3735"/>
    <w:rsid w:val="004B698F"/>
    <w:rsid w:val="004B7559"/>
    <w:rsid w:val="004B7912"/>
    <w:rsid w:val="004B7BCC"/>
    <w:rsid w:val="004C1306"/>
    <w:rsid w:val="004C166C"/>
    <w:rsid w:val="004C1D7D"/>
    <w:rsid w:val="004C2F26"/>
    <w:rsid w:val="004C4990"/>
    <w:rsid w:val="004C633F"/>
    <w:rsid w:val="004D10C5"/>
    <w:rsid w:val="004D1301"/>
    <w:rsid w:val="004D1E26"/>
    <w:rsid w:val="004D4B40"/>
    <w:rsid w:val="004D6817"/>
    <w:rsid w:val="004D6D46"/>
    <w:rsid w:val="004E0242"/>
    <w:rsid w:val="004E0B94"/>
    <w:rsid w:val="004E0D0B"/>
    <w:rsid w:val="004E22CE"/>
    <w:rsid w:val="004E3131"/>
    <w:rsid w:val="004E37DF"/>
    <w:rsid w:val="004E412F"/>
    <w:rsid w:val="004E4699"/>
    <w:rsid w:val="004E6BAE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0750"/>
    <w:rsid w:val="005018EA"/>
    <w:rsid w:val="00501FD2"/>
    <w:rsid w:val="0050239F"/>
    <w:rsid w:val="005051BF"/>
    <w:rsid w:val="00505ACD"/>
    <w:rsid w:val="00511A17"/>
    <w:rsid w:val="00511D76"/>
    <w:rsid w:val="005129E3"/>
    <w:rsid w:val="0051321A"/>
    <w:rsid w:val="005137D0"/>
    <w:rsid w:val="00514EF8"/>
    <w:rsid w:val="00517468"/>
    <w:rsid w:val="00521E93"/>
    <w:rsid w:val="0052325E"/>
    <w:rsid w:val="005239EB"/>
    <w:rsid w:val="00523F95"/>
    <w:rsid w:val="0052412C"/>
    <w:rsid w:val="00524C9C"/>
    <w:rsid w:val="00524F18"/>
    <w:rsid w:val="00525F88"/>
    <w:rsid w:val="005260F9"/>
    <w:rsid w:val="005322CC"/>
    <w:rsid w:val="005344B5"/>
    <w:rsid w:val="00540A2A"/>
    <w:rsid w:val="00544A2E"/>
    <w:rsid w:val="00545025"/>
    <w:rsid w:val="00545A39"/>
    <w:rsid w:val="00545CA4"/>
    <w:rsid w:val="00546B79"/>
    <w:rsid w:val="00551806"/>
    <w:rsid w:val="005543FD"/>
    <w:rsid w:val="00554BF4"/>
    <w:rsid w:val="00555A30"/>
    <w:rsid w:val="005561DB"/>
    <w:rsid w:val="005563E0"/>
    <w:rsid w:val="005569E3"/>
    <w:rsid w:val="005606C1"/>
    <w:rsid w:val="00560FD2"/>
    <w:rsid w:val="005622F6"/>
    <w:rsid w:val="00562A3F"/>
    <w:rsid w:val="00562CA0"/>
    <w:rsid w:val="00565597"/>
    <w:rsid w:val="00566751"/>
    <w:rsid w:val="005674EE"/>
    <w:rsid w:val="005677DF"/>
    <w:rsid w:val="00572BAD"/>
    <w:rsid w:val="00574B18"/>
    <w:rsid w:val="00576BE8"/>
    <w:rsid w:val="00576F1C"/>
    <w:rsid w:val="00576F45"/>
    <w:rsid w:val="00577FC4"/>
    <w:rsid w:val="00581D4F"/>
    <w:rsid w:val="00586350"/>
    <w:rsid w:val="005872A1"/>
    <w:rsid w:val="00587B82"/>
    <w:rsid w:val="00592F5C"/>
    <w:rsid w:val="005975C8"/>
    <w:rsid w:val="0059788C"/>
    <w:rsid w:val="005A105A"/>
    <w:rsid w:val="005A113C"/>
    <w:rsid w:val="005A2175"/>
    <w:rsid w:val="005A2E6A"/>
    <w:rsid w:val="005A5976"/>
    <w:rsid w:val="005A6474"/>
    <w:rsid w:val="005B28D4"/>
    <w:rsid w:val="005B3B25"/>
    <w:rsid w:val="005B4B50"/>
    <w:rsid w:val="005B581C"/>
    <w:rsid w:val="005B5B43"/>
    <w:rsid w:val="005B653D"/>
    <w:rsid w:val="005B6ED1"/>
    <w:rsid w:val="005C1594"/>
    <w:rsid w:val="005C2D00"/>
    <w:rsid w:val="005C3400"/>
    <w:rsid w:val="005C3850"/>
    <w:rsid w:val="005C556E"/>
    <w:rsid w:val="005C6F25"/>
    <w:rsid w:val="005D1D24"/>
    <w:rsid w:val="005D2170"/>
    <w:rsid w:val="005D23CA"/>
    <w:rsid w:val="005D7315"/>
    <w:rsid w:val="005D7C50"/>
    <w:rsid w:val="005E1217"/>
    <w:rsid w:val="005E211F"/>
    <w:rsid w:val="005E23B2"/>
    <w:rsid w:val="005E24BA"/>
    <w:rsid w:val="005E37AC"/>
    <w:rsid w:val="005E4C51"/>
    <w:rsid w:val="005E55FB"/>
    <w:rsid w:val="005E5C33"/>
    <w:rsid w:val="005E6A4F"/>
    <w:rsid w:val="005F03C0"/>
    <w:rsid w:val="005F1EBE"/>
    <w:rsid w:val="005F1F6F"/>
    <w:rsid w:val="005F65F1"/>
    <w:rsid w:val="005F74BE"/>
    <w:rsid w:val="005F7DE7"/>
    <w:rsid w:val="0060043F"/>
    <w:rsid w:val="0060452E"/>
    <w:rsid w:val="00604872"/>
    <w:rsid w:val="006059CF"/>
    <w:rsid w:val="00605CD2"/>
    <w:rsid w:val="00605ED2"/>
    <w:rsid w:val="006068D3"/>
    <w:rsid w:val="00606E3E"/>
    <w:rsid w:val="0061098A"/>
    <w:rsid w:val="00614700"/>
    <w:rsid w:val="00614DB9"/>
    <w:rsid w:val="006152B8"/>
    <w:rsid w:val="006155C8"/>
    <w:rsid w:val="00615ACA"/>
    <w:rsid w:val="00615EA2"/>
    <w:rsid w:val="006222E7"/>
    <w:rsid w:val="00623680"/>
    <w:rsid w:val="00625CFA"/>
    <w:rsid w:val="00627952"/>
    <w:rsid w:val="0063278A"/>
    <w:rsid w:val="00633D17"/>
    <w:rsid w:val="0063711F"/>
    <w:rsid w:val="00640B6B"/>
    <w:rsid w:val="006418F6"/>
    <w:rsid w:val="0064198E"/>
    <w:rsid w:val="00641C61"/>
    <w:rsid w:val="006447F5"/>
    <w:rsid w:val="00644E08"/>
    <w:rsid w:val="006454D5"/>
    <w:rsid w:val="0065055B"/>
    <w:rsid w:val="00650AAC"/>
    <w:rsid w:val="0065197D"/>
    <w:rsid w:val="006525D8"/>
    <w:rsid w:val="00652A12"/>
    <w:rsid w:val="00652DB9"/>
    <w:rsid w:val="006542CF"/>
    <w:rsid w:val="00654E50"/>
    <w:rsid w:val="006557F5"/>
    <w:rsid w:val="00655FF7"/>
    <w:rsid w:val="0065606B"/>
    <w:rsid w:val="00656D97"/>
    <w:rsid w:val="006607DE"/>
    <w:rsid w:val="00662BD0"/>
    <w:rsid w:val="00663CD1"/>
    <w:rsid w:val="00664F20"/>
    <w:rsid w:val="0066535D"/>
    <w:rsid w:val="0066562A"/>
    <w:rsid w:val="0066607E"/>
    <w:rsid w:val="00666683"/>
    <w:rsid w:val="00670F65"/>
    <w:rsid w:val="00671296"/>
    <w:rsid w:val="00673EA1"/>
    <w:rsid w:val="00674328"/>
    <w:rsid w:val="00676508"/>
    <w:rsid w:val="00680002"/>
    <w:rsid w:val="00680CC0"/>
    <w:rsid w:val="006811B4"/>
    <w:rsid w:val="006848DA"/>
    <w:rsid w:val="006855B0"/>
    <w:rsid w:val="00686562"/>
    <w:rsid w:val="006922B4"/>
    <w:rsid w:val="006926A1"/>
    <w:rsid w:val="006938A7"/>
    <w:rsid w:val="0069462F"/>
    <w:rsid w:val="00694994"/>
    <w:rsid w:val="006A0C84"/>
    <w:rsid w:val="006A0CC2"/>
    <w:rsid w:val="006A204C"/>
    <w:rsid w:val="006A30A2"/>
    <w:rsid w:val="006A30FC"/>
    <w:rsid w:val="006A39B7"/>
    <w:rsid w:val="006A5BBC"/>
    <w:rsid w:val="006B1977"/>
    <w:rsid w:val="006B47B1"/>
    <w:rsid w:val="006B527E"/>
    <w:rsid w:val="006B5D08"/>
    <w:rsid w:val="006B6913"/>
    <w:rsid w:val="006B71CA"/>
    <w:rsid w:val="006B7856"/>
    <w:rsid w:val="006C0200"/>
    <w:rsid w:val="006C0304"/>
    <w:rsid w:val="006C0843"/>
    <w:rsid w:val="006C1B01"/>
    <w:rsid w:val="006C1DC0"/>
    <w:rsid w:val="006C5B2E"/>
    <w:rsid w:val="006C65D8"/>
    <w:rsid w:val="006C689B"/>
    <w:rsid w:val="006C7AF8"/>
    <w:rsid w:val="006C7B99"/>
    <w:rsid w:val="006D1BC3"/>
    <w:rsid w:val="006D2867"/>
    <w:rsid w:val="006D2AC4"/>
    <w:rsid w:val="006D3747"/>
    <w:rsid w:val="006D4A2E"/>
    <w:rsid w:val="006D5614"/>
    <w:rsid w:val="006D5789"/>
    <w:rsid w:val="006D7086"/>
    <w:rsid w:val="006D75AE"/>
    <w:rsid w:val="006D7C8F"/>
    <w:rsid w:val="006E0D98"/>
    <w:rsid w:val="006E1DC6"/>
    <w:rsid w:val="006E2472"/>
    <w:rsid w:val="006E3796"/>
    <w:rsid w:val="006E5C55"/>
    <w:rsid w:val="006E63FC"/>
    <w:rsid w:val="006F1377"/>
    <w:rsid w:val="006F18C7"/>
    <w:rsid w:val="006F2FDB"/>
    <w:rsid w:val="006F48AA"/>
    <w:rsid w:val="00700B5C"/>
    <w:rsid w:val="00701428"/>
    <w:rsid w:val="00701AFD"/>
    <w:rsid w:val="00701E86"/>
    <w:rsid w:val="00702F63"/>
    <w:rsid w:val="00704001"/>
    <w:rsid w:val="007041BB"/>
    <w:rsid w:val="00705A01"/>
    <w:rsid w:val="007063BE"/>
    <w:rsid w:val="00706448"/>
    <w:rsid w:val="00706514"/>
    <w:rsid w:val="007074B4"/>
    <w:rsid w:val="00707849"/>
    <w:rsid w:val="0071179E"/>
    <w:rsid w:val="007133F3"/>
    <w:rsid w:val="007144D6"/>
    <w:rsid w:val="00716147"/>
    <w:rsid w:val="007163DE"/>
    <w:rsid w:val="00717647"/>
    <w:rsid w:val="00720E02"/>
    <w:rsid w:val="00723774"/>
    <w:rsid w:val="0073297B"/>
    <w:rsid w:val="00732F19"/>
    <w:rsid w:val="00733805"/>
    <w:rsid w:val="007352A0"/>
    <w:rsid w:val="0073626D"/>
    <w:rsid w:val="00737006"/>
    <w:rsid w:val="00737346"/>
    <w:rsid w:val="00737CC5"/>
    <w:rsid w:val="00740FC2"/>
    <w:rsid w:val="007465F6"/>
    <w:rsid w:val="00746A45"/>
    <w:rsid w:val="00755A73"/>
    <w:rsid w:val="00756D24"/>
    <w:rsid w:val="00756E69"/>
    <w:rsid w:val="007578DB"/>
    <w:rsid w:val="00762407"/>
    <w:rsid w:val="0076332F"/>
    <w:rsid w:val="007669EE"/>
    <w:rsid w:val="007670CF"/>
    <w:rsid w:val="00767163"/>
    <w:rsid w:val="00773862"/>
    <w:rsid w:val="00773E44"/>
    <w:rsid w:val="00774025"/>
    <w:rsid w:val="00777249"/>
    <w:rsid w:val="00781B43"/>
    <w:rsid w:val="0078229B"/>
    <w:rsid w:val="00782D01"/>
    <w:rsid w:val="00784E89"/>
    <w:rsid w:val="007850A3"/>
    <w:rsid w:val="00785B65"/>
    <w:rsid w:val="00792C66"/>
    <w:rsid w:val="0079338F"/>
    <w:rsid w:val="0079537B"/>
    <w:rsid w:val="0079608D"/>
    <w:rsid w:val="007A073A"/>
    <w:rsid w:val="007A0B8E"/>
    <w:rsid w:val="007A239C"/>
    <w:rsid w:val="007A5C4B"/>
    <w:rsid w:val="007A737B"/>
    <w:rsid w:val="007B0718"/>
    <w:rsid w:val="007B550E"/>
    <w:rsid w:val="007C4C75"/>
    <w:rsid w:val="007C7208"/>
    <w:rsid w:val="007C7572"/>
    <w:rsid w:val="007C7E57"/>
    <w:rsid w:val="007D19D9"/>
    <w:rsid w:val="007D54F5"/>
    <w:rsid w:val="007D55EE"/>
    <w:rsid w:val="007D6F44"/>
    <w:rsid w:val="007E0752"/>
    <w:rsid w:val="007E2969"/>
    <w:rsid w:val="007E488A"/>
    <w:rsid w:val="007E56BA"/>
    <w:rsid w:val="007E7415"/>
    <w:rsid w:val="007E78DA"/>
    <w:rsid w:val="007F0D1B"/>
    <w:rsid w:val="007F1173"/>
    <w:rsid w:val="007F35DE"/>
    <w:rsid w:val="007F3ADE"/>
    <w:rsid w:val="007F48E5"/>
    <w:rsid w:val="007F49D3"/>
    <w:rsid w:val="00800936"/>
    <w:rsid w:val="00802002"/>
    <w:rsid w:val="00810863"/>
    <w:rsid w:val="00810D06"/>
    <w:rsid w:val="00811811"/>
    <w:rsid w:val="0081591C"/>
    <w:rsid w:val="00815BA6"/>
    <w:rsid w:val="008173C3"/>
    <w:rsid w:val="00817D2F"/>
    <w:rsid w:val="00825890"/>
    <w:rsid w:val="008265D6"/>
    <w:rsid w:val="008322FD"/>
    <w:rsid w:val="008323CF"/>
    <w:rsid w:val="00833B58"/>
    <w:rsid w:val="008355A4"/>
    <w:rsid w:val="00835815"/>
    <w:rsid w:val="00837685"/>
    <w:rsid w:val="008408E8"/>
    <w:rsid w:val="008411E1"/>
    <w:rsid w:val="00843729"/>
    <w:rsid w:val="00843F19"/>
    <w:rsid w:val="00846A19"/>
    <w:rsid w:val="0084789F"/>
    <w:rsid w:val="008500E3"/>
    <w:rsid w:val="00850764"/>
    <w:rsid w:val="0085086F"/>
    <w:rsid w:val="00851454"/>
    <w:rsid w:val="00852813"/>
    <w:rsid w:val="00852B43"/>
    <w:rsid w:val="0085371F"/>
    <w:rsid w:val="00853F91"/>
    <w:rsid w:val="0085454F"/>
    <w:rsid w:val="008555B8"/>
    <w:rsid w:val="0085647E"/>
    <w:rsid w:val="008567EF"/>
    <w:rsid w:val="00856F57"/>
    <w:rsid w:val="008608CD"/>
    <w:rsid w:val="00860C38"/>
    <w:rsid w:val="00865A13"/>
    <w:rsid w:val="00866C89"/>
    <w:rsid w:val="00867DDD"/>
    <w:rsid w:val="00870A2E"/>
    <w:rsid w:val="00871DBF"/>
    <w:rsid w:val="0087254B"/>
    <w:rsid w:val="00873547"/>
    <w:rsid w:val="008738A1"/>
    <w:rsid w:val="00873A15"/>
    <w:rsid w:val="00876644"/>
    <w:rsid w:val="00881125"/>
    <w:rsid w:val="0088121B"/>
    <w:rsid w:val="00882A1D"/>
    <w:rsid w:val="00882B02"/>
    <w:rsid w:val="0088757D"/>
    <w:rsid w:val="008913B0"/>
    <w:rsid w:val="0089194A"/>
    <w:rsid w:val="00892ED0"/>
    <w:rsid w:val="0089301F"/>
    <w:rsid w:val="00893513"/>
    <w:rsid w:val="008944F5"/>
    <w:rsid w:val="008966C0"/>
    <w:rsid w:val="008979CC"/>
    <w:rsid w:val="008A0050"/>
    <w:rsid w:val="008A0834"/>
    <w:rsid w:val="008A1D30"/>
    <w:rsid w:val="008A3566"/>
    <w:rsid w:val="008A3767"/>
    <w:rsid w:val="008A3DB2"/>
    <w:rsid w:val="008A43AC"/>
    <w:rsid w:val="008A4BBC"/>
    <w:rsid w:val="008A4C20"/>
    <w:rsid w:val="008A60AA"/>
    <w:rsid w:val="008A6E08"/>
    <w:rsid w:val="008B0130"/>
    <w:rsid w:val="008B1F07"/>
    <w:rsid w:val="008B23C9"/>
    <w:rsid w:val="008B5EB5"/>
    <w:rsid w:val="008C3A6D"/>
    <w:rsid w:val="008C636E"/>
    <w:rsid w:val="008C6921"/>
    <w:rsid w:val="008C7097"/>
    <w:rsid w:val="008C7EE6"/>
    <w:rsid w:val="008D1885"/>
    <w:rsid w:val="008D230B"/>
    <w:rsid w:val="008D25EC"/>
    <w:rsid w:val="008D2DA9"/>
    <w:rsid w:val="008D3DC4"/>
    <w:rsid w:val="008D4772"/>
    <w:rsid w:val="008D5221"/>
    <w:rsid w:val="008E15E7"/>
    <w:rsid w:val="008E3F09"/>
    <w:rsid w:val="008E4242"/>
    <w:rsid w:val="008E447A"/>
    <w:rsid w:val="008E510A"/>
    <w:rsid w:val="008F07B9"/>
    <w:rsid w:val="008F60A5"/>
    <w:rsid w:val="009021CC"/>
    <w:rsid w:val="00902489"/>
    <w:rsid w:val="00904842"/>
    <w:rsid w:val="00905BC4"/>
    <w:rsid w:val="009062FE"/>
    <w:rsid w:val="009129E4"/>
    <w:rsid w:val="00913831"/>
    <w:rsid w:val="009165E0"/>
    <w:rsid w:val="0092013F"/>
    <w:rsid w:val="00920771"/>
    <w:rsid w:val="0092095C"/>
    <w:rsid w:val="00921728"/>
    <w:rsid w:val="009238AA"/>
    <w:rsid w:val="00923E52"/>
    <w:rsid w:val="00924D15"/>
    <w:rsid w:val="00930738"/>
    <w:rsid w:val="0093420B"/>
    <w:rsid w:val="009358F8"/>
    <w:rsid w:val="00936419"/>
    <w:rsid w:val="00940E70"/>
    <w:rsid w:val="0094228A"/>
    <w:rsid w:val="00942BCE"/>
    <w:rsid w:val="00944D46"/>
    <w:rsid w:val="00945123"/>
    <w:rsid w:val="00945C4A"/>
    <w:rsid w:val="00946B70"/>
    <w:rsid w:val="00947971"/>
    <w:rsid w:val="0095070A"/>
    <w:rsid w:val="00951427"/>
    <w:rsid w:val="009529C3"/>
    <w:rsid w:val="00953240"/>
    <w:rsid w:val="00953310"/>
    <w:rsid w:val="009538D2"/>
    <w:rsid w:val="00954201"/>
    <w:rsid w:val="00955129"/>
    <w:rsid w:val="00956CE7"/>
    <w:rsid w:val="009601C7"/>
    <w:rsid w:val="009622B6"/>
    <w:rsid w:val="00962314"/>
    <w:rsid w:val="00962DB5"/>
    <w:rsid w:val="00964166"/>
    <w:rsid w:val="00965AED"/>
    <w:rsid w:val="00965DF1"/>
    <w:rsid w:val="0097056F"/>
    <w:rsid w:val="00974737"/>
    <w:rsid w:val="00974928"/>
    <w:rsid w:val="00977D37"/>
    <w:rsid w:val="00977D61"/>
    <w:rsid w:val="009806D3"/>
    <w:rsid w:val="00980F4E"/>
    <w:rsid w:val="009828D9"/>
    <w:rsid w:val="0098352B"/>
    <w:rsid w:val="00984CC3"/>
    <w:rsid w:val="00985BB7"/>
    <w:rsid w:val="00987F6B"/>
    <w:rsid w:val="009921C6"/>
    <w:rsid w:val="00993197"/>
    <w:rsid w:val="009942D0"/>
    <w:rsid w:val="00994F0B"/>
    <w:rsid w:val="00995445"/>
    <w:rsid w:val="00996AAA"/>
    <w:rsid w:val="00997D8E"/>
    <w:rsid w:val="009A1C0D"/>
    <w:rsid w:val="009A3655"/>
    <w:rsid w:val="009A3ADB"/>
    <w:rsid w:val="009A7383"/>
    <w:rsid w:val="009B06F9"/>
    <w:rsid w:val="009B1654"/>
    <w:rsid w:val="009B1D0D"/>
    <w:rsid w:val="009B32EB"/>
    <w:rsid w:val="009B581F"/>
    <w:rsid w:val="009C18C9"/>
    <w:rsid w:val="009C547C"/>
    <w:rsid w:val="009C64AF"/>
    <w:rsid w:val="009C6E9E"/>
    <w:rsid w:val="009C72A3"/>
    <w:rsid w:val="009D01A7"/>
    <w:rsid w:val="009D1BD3"/>
    <w:rsid w:val="009D249B"/>
    <w:rsid w:val="009D3276"/>
    <w:rsid w:val="009D37B2"/>
    <w:rsid w:val="009D6061"/>
    <w:rsid w:val="009D7EED"/>
    <w:rsid w:val="009E0650"/>
    <w:rsid w:val="009E0E44"/>
    <w:rsid w:val="009E28DC"/>
    <w:rsid w:val="009E3114"/>
    <w:rsid w:val="009E3C23"/>
    <w:rsid w:val="009E6A40"/>
    <w:rsid w:val="009E6A90"/>
    <w:rsid w:val="009E7185"/>
    <w:rsid w:val="009E7787"/>
    <w:rsid w:val="009F23AC"/>
    <w:rsid w:val="009F27F5"/>
    <w:rsid w:val="009F4B82"/>
    <w:rsid w:val="009F65C2"/>
    <w:rsid w:val="00A00D62"/>
    <w:rsid w:val="00A00E54"/>
    <w:rsid w:val="00A012B2"/>
    <w:rsid w:val="00A01BED"/>
    <w:rsid w:val="00A0343E"/>
    <w:rsid w:val="00A04275"/>
    <w:rsid w:val="00A061B4"/>
    <w:rsid w:val="00A104D3"/>
    <w:rsid w:val="00A118F1"/>
    <w:rsid w:val="00A12142"/>
    <w:rsid w:val="00A13170"/>
    <w:rsid w:val="00A14EF0"/>
    <w:rsid w:val="00A163B6"/>
    <w:rsid w:val="00A16681"/>
    <w:rsid w:val="00A16778"/>
    <w:rsid w:val="00A21BBB"/>
    <w:rsid w:val="00A22E78"/>
    <w:rsid w:val="00A244CD"/>
    <w:rsid w:val="00A256E1"/>
    <w:rsid w:val="00A25ACE"/>
    <w:rsid w:val="00A26F35"/>
    <w:rsid w:val="00A27A0A"/>
    <w:rsid w:val="00A27ABE"/>
    <w:rsid w:val="00A30482"/>
    <w:rsid w:val="00A312A7"/>
    <w:rsid w:val="00A31828"/>
    <w:rsid w:val="00A33596"/>
    <w:rsid w:val="00A36FEB"/>
    <w:rsid w:val="00A37367"/>
    <w:rsid w:val="00A41277"/>
    <w:rsid w:val="00A413F5"/>
    <w:rsid w:val="00A41787"/>
    <w:rsid w:val="00A424CD"/>
    <w:rsid w:val="00A46012"/>
    <w:rsid w:val="00A5042F"/>
    <w:rsid w:val="00A51A09"/>
    <w:rsid w:val="00A5317D"/>
    <w:rsid w:val="00A532AC"/>
    <w:rsid w:val="00A53BB5"/>
    <w:rsid w:val="00A54061"/>
    <w:rsid w:val="00A55035"/>
    <w:rsid w:val="00A5510F"/>
    <w:rsid w:val="00A55768"/>
    <w:rsid w:val="00A575F9"/>
    <w:rsid w:val="00A57F67"/>
    <w:rsid w:val="00A618FB"/>
    <w:rsid w:val="00A66A5F"/>
    <w:rsid w:val="00A66F43"/>
    <w:rsid w:val="00A671C9"/>
    <w:rsid w:val="00A67590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FBB"/>
    <w:rsid w:val="00A8373C"/>
    <w:rsid w:val="00A842CF"/>
    <w:rsid w:val="00A846D1"/>
    <w:rsid w:val="00A90382"/>
    <w:rsid w:val="00A91FC9"/>
    <w:rsid w:val="00A92A00"/>
    <w:rsid w:val="00A9518B"/>
    <w:rsid w:val="00A9534B"/>
    <w:rsid w:val="00A95D9F"/>
    <w:rsid w:val="00A961C3"/>
    <w:rsid w:val="00AA0E70"/>
    <w:rsid w:val="00AA2244"/>
    <w:rsid w:val="00AA24D6"/>
    <w:rsid w:val="00AA2525"/>
    <w:rsid w:val="00AA2590"/>
    <w:rsid w:val="00AA2B1E"/>
    <w:rsid w:val="00AA2DDA"/>
    <w:rsid w:val="00AA2E80"/>
    <w:rsid w:val="00AA632A"/>
    <w:rsid w:val="00AA735F"/>
    <w:rsid w:val="00AA7C20"/>
    <w:rsid w:val="00AB06A1"/>
    <w:rsid w:val="00AB1CCD"/>
    <w:rsid w:val="00AB4FB3"/>
    <w:rsid w:val="00AB52E4"/>
    <w:rsid w:val="00AC0AE7"/>
    <w:rsid w:val="00AC1CE4"/>
    <w:rsid w:val="00AC21EB"/>
    <w:rsid w:val="00AC29FA"/>
    <w:rsid w:val="00AC42AB"/>
    <w:rsid w:val="00AC54FC"/>
    <w:rsid w:val="00AC5F9B"/>
    <w:rsid w:val="00AD1A9E"/>
    <w:rsid w:val="00AD3B2A"/>
    <w:rsid w:val="00AD70F5"/>
    <w:rsid w:val="00AD7AD7"/>
    <w:rsid w:val="00AE1684"/>
    <w:rsid w:val="00AE293F"/>
    <w:rsid w:val="00AE2B9A"/>
    <w:rsid w:val="00AE2E44"/>
    <w:rsid w:val="00AE370B"/>
    <w:rsid w:val="00AE3B4D"/>
    <w:rsid w:val="00AE3B79"/>
    <w:rsid w:val="00AE3F7D"/>
    <w:rsid w:val="00AE4B6D"/>
    <w:rsid w:val="00AE4E15"/>
    <w:rsid w:val="00AE53B8"/>
    <w:rsid w:val="00AE67AF"/>
    <w:rsid w:val="00AE7E65"/>
    <w:rsid w:val="00AF01DE"/>
    <w:rsid w:val="00AF1215"/>
    <w:rsid w:val="00AF190A"/>
    <w:rsid w:val="00AF2408"/>
    <w:rsid w:val="00AF40C6"/>
    <w:rsid w:val="00AF6871"/>
    <w:rsid w:val="00B02AAD"/>
    <w:rsid w:val="00B03458"/>
    <w:rsid w:val="00B04814"/>
    <w:rsid w:val="00B04C52"/>
    <w:rsid w:val="00B057DE"/>
    <w:rsid w:val="00B06013"/>
    <w:rsid w:val="00B07C36"/>
    <w:rsid w:val="00B10061"/>
    <w:rsid w:val="00B101C5"/>
    <w:rsid w:val="00B1051F"/>
    <w:rsid w:val="00B11D75"/>
    <w:rsid w:val="00B120AF"/>
    <w:rsid w:val="00B121FB"/>
    <w:rsid w:val="00B13472"/>
    <w:rsid w:val="00B156C9"/>
    <w:rsid w:val="00B16834"/>
    <w:rsid w:val="00B17A35"/>
    <w:rsid w:val="00B22C29"/>
    <w:rsid w:val="00B2414C"/>
    <w:rsid w:val="00B244CB"/>
    <w:rsid w:val="00B24AAD"/>
    <w:rsid w:val="00B24D16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412CF"/>
    <w:rsid w:val="00B4209B"/>
    <w:rsid w:val="00B4353D"/>
    <w:rsid w:val="00B436A3"/>
    <w:rsid w:val="00B44A5B"/>
    <w:rsid w:val="00B46739"/>
    <w:rsid w:val="00B478A2"/>
    <w:rsid w:val="00B47D45"/>
    <w:rsid w:val="00B615D8"/>
    <w:rsid w:val="00B61F26"/>
    <w:rsid w:val="00B61FB2"/>
    <w:rsid w:val="00B67267"/>
    <w:rsid w:val="00B7181E"/>
    <w:rsid w:val="00B72D29"/>
    <w:rsid w:val="00B74319"/>
    <w:rsid w:val="00B74574"/>
    <w:rsid w:val="00B746F3"/>
    <w:rsid w:val="00B7789C"/>
    <w:rsid w:val="00B82985"/>
    <w:rsid w:val="00B85D04"/>
    <w:rsid w:val="00B861E8"/>
    <w:rsid w:val="00B86486"/>
    <w:rsid w:val="00B868F6"/>
    <w:rsid w:val="00B8778E"/>
    <w:rsid w:val="00B90BA9"/>
    <w:rsid w:val="00B90E4D"/>
    <w:rsid w:val="00B91335"/>
    <w:rsid w:val="00B918F3"/>
    <w:rsid w:val="00B92B22"/>
    <w:rsid w:val="00B93142"/>
    <w:rsid w:val="00B9334F"/>
    <w:rsid w:val="00B957C0"/>
    <w:rsid w:val="00B958A9"/>
    <w:rsid w:val="00B96C81"/>
    <w:rsid w:val="00BA199A"/>
    <w:rsid w:val="00BA24B5"/>
    <w:rsid w:val="00BA3447"/>
    <w:rsid w:val="00BA3FDC"/>
    <w:rsid w:val="00BA4055"/>
    <w:rsid w:val="00BA49D4"/>
    <w:rsid w:val="00BB0ADC"/>
    <w:rsid w:val="00BB10F4"/>
    <w:rsid w:val="00BB149A"/>
    <w:rsid w:val="00BB21BE"/>
    <w:rsid w:val="00BB460A"/>
    <w:rsid w:val="00BB57A8"/>
    <w:rsid w:val="00BB5EF4"/>
    <w:rsid w:val="00BB771A"/>
    <w:rsid w:val="00BC498E"/>
    <w:rsid w:val="00BC58C7"/>
    <w:rsid w:val="00BC623E"/>
    <w:rsid w:val="00BC69DC"/>
    <w:rsid w:val="00BD1AF5"/>
    <w:rsid w:val="00BD22D8"/>
    <w:rsid w:val="00BD2A4C"/>
    <w:rsid w:val="00BD3082"/>
    <w:rsid w:val="00BD5579"/>
    <w:rsid w:val="00BD5B78"/>
    <w:rsid w:val="00BD6B87"/>
    <w:rsid w:val="00BE00DA"/>
    <w:rsid w:val="00BE1E50"/>
    <w:rsid w:val="00BE2B52"/>
    <w:rsid w:val="00BE2DA2"/>
    <w:rsid w:val="00BE34C1"/>
    <w:rsid w:val="00BE3ADE"/>
    <w:rsid w:val="00BE3F08"/>
    <w:rsid w:val="00BE4541"/>
    <w:rsid w:val="00BE4FF6"/>
    <w:rsid w:val="00BE5942"/>
    <w:rsid w:val="00BE5C93"/>
    <w:rsid w:val="00BE7542"/>
    <w:rsid w:val="00BF05E9"/>
    <w:rsid w:val="00BF2BAC"/>
    <w:rsid w:val="00BF546F"/>
    <w:rsid w:val="00BF6311"/>
    <w:rsid w:val="00BF645F"/>
    <w:rsid w:val="00BF74E3"/>
    <w:rsid w:val="00C066EB"/>
    <w:rsid w:val="00C10E2C"/>
    <w:rsid w:val="00C126B5"/>
    <w:rsid w:val="00C12A2D"/>
    <w:rsid w:val="00C13509"/>
    <w:rsid w:val="00C13D96"/>
    <w:rsid w:val="00C1440E"/>
    <w:rsid w:val="00C153AD"/>
    <w:rsid w:val="00C20030"/>
    <w:rsid w:val="00C20977"/>
    <w:rsid w:val="00C214A3"/>
    <w:rsid w:val="00C217D3"/>
    <w:rsid w:val="00C21B48"/>
    <w:rsid w:val="00C22158"/>
    <w:rsid w:val="00C2231B"/>
    <w:rsid w:val="00C22BE6"/>
    <w:rsid w:val="00C2319C"/>
    <w:rsid w:val="00C30E27"/>
    <w:rsid w:val="00C30EB5"/>
    <w:rsid w:val="00C310E2"/>
    <w:rsid w:val="00C3167A"/>
    <w:rsid w:val="00C31F5F"/>
    <w:rsid w:val="00C321AB"/>
    <w:rsid w:val="00C332C7"/>
    <w:rsid w:val="00C33743"/>
    <w:rsid w:val="00C33D69"/>
    <w:rsid w:val="00C37B9B"/>
    <w:rsid w:val="00C4044E"/>
    <w:rsid w:val="00C411DB"/>
    <w:rsid w:val="00C42427"/>
    <w:rsid w:val="00C453CB"/>
    <w:rsid w:val="00C4602E"/>
    <w:rsid w:val="00C55D71"/>
    <w:rsid w:val="00C55EE3"/>
    <w:rsid w:val="00C5622B"/>
    <w:rsid w:val="00C610C3"/>
    <w:rsid w:val="00C61FB0"/>
    <w:rsid w:val="00C62353"/>
    <w:rsid w:val="00C64869"/>
    <w:rsid w:val="00C648AA"/>
    <w:rsid w:val="00C65D2F"/>
    <w:rsid w:val="00C66A51"/>
    <w:rsid w:val="00C66E92"/>
    <w:rsid w:val="00C70113"/>
    <w:rsid w:val="00C70B8D"/>
    <w:rsid w:val="00C70CD9"/>
    <w:rsid w:val="00C71A61"/>
    <w:rsid w:val="00C71CFB"/>
    <w:rsid w:val="00C71F86"/>
    <w:rsid w:val="00C72DF0"/>
    <w:rsid w:val="00C7310D"/>
    <w:rsid w:val="00C77093"/>
    <w:rsid w:val="00C80F2B"/>
    <w:rsid w:val="00C81523"/>
    <w:rsid w:val="00C81F7B"/>
    <w:rsid w:val="00C83ABB"/>
    <w:rsid w:val="00C912E3"/>
    <w:rsid w:val="00C91821"/>
    <w:rsid w:val="00C920E1"/>
    <w:rsid w:val="00C9292B"/>
    <w:rsid w:val="00C96503"/>
    <w:rsid w:val="00C9691B"/>
    <w:rsid w:val="00C97305"/>
    <w:rsid w:val="00C97D13"/>
    <w:rsid w:val="00CA51EE"/>
    <w:rsid w:val="00CA65E3"/>
    <w:rsid w:val="00CB0477"/>
    <w:rsid w:val="00CB0918"/>
    <w:rsid w:val="00CB1D4B"/>
    <w:rsid w:val="00CB3358"/>
    <w:rsid w:val="00CB3A9F"/>
    <w:rsid w:val="00CB3B0F"/>
    <w:rsid w:val="00CB43EB"/>
    <w:rsid w:val="00CB4BE4"/>
    <w:rsid w:val="00CB6D93"/>
    <w:rsid w:val="00CB73C5"/>
    <w:rsid w:val="00CC015A"/>
    <w:rsid w:val="00CC0AB2"/>
    <w:rsid w:val="00CC156A"/>
    <w:rsid w:val="00CC3249"/>
    <w:rsid w:val="00CC326F"/>
    <w:rsid w:val="00CC589A"/>
    <w:rsid w:val="00CC7B8B"/>
    <w:rsid w:val="00CD040C"/>
    <w:rsid w:val="00CD0E0A"/>
    <w:rsid w:val="00CD479B"/>
    <w:rsid w:val="00CD5410"/>
    <w:rsid w:val="00CD630E"/>
    <w:rsid w:val="00CE072B"/>
    <w:rsid w:val="00CE275E"/>
    <w:rsid w:val="00CE5276"/>
    <w:rsid w:val="00CE6A0A"/>
    <w:rsid w:val="00CE6C82"/>
    <w:rsid w:val="00CE7BB9"/>
    <w:rsid w:val="00CE7CF4"/>
    <w:rsid w:val="00CF16DA"/>
    <w:rsid w:val="00CF1E96"/>
    <w:rsid w:val="00CF2ADC"/>
    <w:rsid w:val="00CF3290"/>
    <w:rsid w:val="00CF3605"/>
    <w:rsid w:val="00CF428B"/>
    <w:rsid w:val="00CF48FF"/>
    <w:rsid w:val="00CF4B33"/>
    <w:rsid w:val="00CF541F"/>
    <w:rsid w:val="00CF591C"/>
    <w:rsid w:val="00CF7B21"/>
    <w:rsid w:val="00D00F38"/>
    <w:rsid w:val="00D02CD5"/>
    <w:rsid w:val="00D040D3"/>
    <w:rsid w:val="00D042C0"/>
    <w:rsid w:val="00D04476"/>
    <w:rsid w:val="00D05E9B"/>
    <w:rsid w:val="00D06E6F"/>
    <w:rsid w:val="00D07237"/>
    <w:rsid w:val="00D10492"/>
    <w:rsid w:val="00D10A7F"/>
    <w:rsid w:val="00D116C6"/>
    <w:rsid w:val="00D11E67"/>
    <w:rsid w:val="00D11FED"/>
    <w:rsid w:val="00D13190"/>
    <w:rsid w:val="00D1489F"/>
    <w:rsid w:val="00D153C0"/>
    <w:rsid w:val="00D16572"/>
    <w:rsid w:val="00D167D8"/>
    <w:rsid w:val="00D23E86"/>
    <w:rsid w:val="00D25C89"/>
    <w:rsid w:val="00D25E4D"/>
    <w:rsid w:val="00D323AF"/>
    <w:rsid w:val="00D328E5"/>
    <w:rsid w:val="00D33855"/>
    <w:rsid w:val="00D36129"/>
    <w:rsid w:val="00D409D1"/>
    <w:rsid w:val="00D4100A"/>
    <w:rsid w:val="00D42BEB"/>
    <w:rsid w:val="00D44F91"/>
    <w:rsid w:val="00D456D9"/>
    <w:rsid w:val="00D46179"/>
    <w:rsid w:val="00D51CB9"/>
    <w:rsid w:val="00D51DF5"/>
    <w:rsid w:val="00D5356E"/>
    <w:rsid w:val="00D538EA"/>
    <w:rsid w:val="00D5470F"/>
    <w:rsid w:val="00D56A1C"/>
    <w:rsid w:val="00D612B6"/>
    <w:rsid w:val="00D621C7"/>
    <w:rsid w:val="00D63FF8"/>
    <w:rsid w:val="00D642D2"/>
    <w:rsid w:val="00D64BB1"/>
    <w:rsid w:val="00D650E6"/>
    <w:rsid w:val="00D66EF0"/>
    <w:rsid w:val="00D66FEE"/>
    <w:rsid w:val="00D70822"/>
    <w:rsid w:val="00D70E78"/>
    <w:rsid w:val="00D72B76"/>
    <w:rsid w:val="00D73285"/>
    <w:rsid w:val="00D742E1"/>
    <w:rsid w:val="00D74672"/>
    <w:rsid w:val="00D773A4"/>
    <w:rsid w:val="00D8062B"/>
    <w:rsid w:val="00D85194"/>
    <w:rsid w:val="00D85C42"/>
    <w:rsid w:val="00D862DB"/>
    <w:rsid w:val="00D87F56"/>
    <w:rsid w:val="00D905B7"/>
    <w:rsid w:val="00D92274"/>
    <w:rsid w:val="00D93F6B"/>
    <w:rsid w:val="00D95948"/>
    <w:rsid w:val="00D971AD"/>
    <w:rsid w:val="00D9757B"/>
    <w:rsid w:val="00D97697"/>
    <w:rsid w:val="00DA316B"/>
    <w:rsid w:val="00DA36D2"/>
    <w:rsid w:val="00DA39F4"/>
    <w:rsid w:val="00DA4B8F"/>
    <w:rsid w:val="00DA606B"/>
    <w:rsid w:val="00DA6ACB"/>
    <w:rsid w:val="00DB2E55"/>
    <w:rsid w:val="00DC0BC9"/>
    <w:rsid w:val="00DC26A5"/>
    <w:rsid w:val="00DC3D86"/>
    <w:rsid w:val="00DC4456"/>
    <w:rsid w:val="00DC5F88"/>
    <w:rsid w:val="00DC72F2"/>
    <w:rsid w:val="00DC754E"/>
    <w:rsid w:val="00DC79BB"/>
    <w:rsid w:val="00DD0811"/>
    <w:rsid w:val="00DD09D2"/>
    <w:rsid w:val="00DD13AF"/>
    <w:rsid w:val="00DD18FC"/>
    <w:rsid w:val="00DD219D"/>
    <w:rsid w:val="00DD3790"/>
    <w:rsid w:val="00DD740D"/>
    <w:rsid w:val="00DD74E4"/>
    <w:rsid w:val="00DE2BF9"/>
    <w:rsid w:val="00DE3011"/>
    <w:rsid w:val="00DE3889"/>
    <w:rsid w:val="00DE4CFD"/>
    <w:rsid w:val="00DE56FB"/>
    <w:rsid w:val="00DE56FE"/>
    <w:rsid w:val="00DF0FB8"/>
    <w:rsid w:val="00DF12F8"/>
    <w:rsid w:val="00DF310D"/>
    <w:rsid w:val="00DF33CF"/>
    <w:rsid w:val="00DF5BAC"/>
    <w:rsid w:val="00E00DD7"/>
    <w:rsid w:val="00E03335"/>
    <w:rsid w:val="00E0580E"/>
    <w:rsid w:val="00E06274"/>
    <w:rsid w:val="00E06458"/>
    <w:rsid w:val="00E06CEB"/>
    <w:rsid w:val="00E06FE8"/>
    <w:rsid w:val="00E11F57"/>
    <w:rsid w:val="00E12034"/>
    <w:rsid w:val="00E12573"/>
    <w:rsid w:val="00E131EF"/>
    <w:rsid w:val="00E14B17"/>
    <w:rsid w:val="00E2054A"/>
    <w:rsid w:val="00E20B73"/>
    <w:rsid w:val="00E211F6"/>
    <w:rsid w:val="00E21645"/>
    <w:rsid w:val="00E21965"/>
    <w:rsid w:val="00E21BAF"/>
    <w:rsid w:val="00E226C9"/>
    <w:rsid w:val="00E22BEF"/>
    <w:rsid w:val="00E2310C"/>
    <w:rsid w:val="00E245AA"/>
    <w:rsid w:val="00E25AE1"/>
    <w:rsid w:val="00E25C11"/>
    <w:rsid w:val="00E2654C"/>
    <w:rsid w:val="00E35306"/>
    <w:rsid w:val="00E36B2B"/>
    <w:rsid w:val="00E40EFD"/>
    <w:rsid w:val="00E46B68"/>
    <w:rsid w:val="00E46C52"/>
    <w:rsid w:val="00E46F13"/>
    <w:rsid w:val="00E53546"/>
    <w:rsid w:val="00E53DEB"/>
    <w:rsid w:val="00E54F3A"/>
    <w:rsid w:val="00E55E16"/>
    <w:rsid w:val="00E56798"/>
    <w:rsid w:val="00E572EF"/>
    <w:rsid w:val="00E61DE0"/>
    <w:rsid w:val="00E63FFE"/>
    <w:rsid w:val="00E710B3"/>
    <w:rsid w:val="00E71F99"/>
    <w:rsid w:val="00E756F2"/>
    <w:rsid w:val="00E77070"/>
    <w:rsid w:val="00E77761"/>
    <w:rsid w:val="00E80987"/>
    <w:rsid w:val="00E81669"/>
    <w:rsid w:val="00E818C0"/>
    <w:rsid w:val="00E84EDF"/>
    <w:rsid w:val="00E87B22"/>
    <w:rsid w:val="00E90D68"/>
    <w:rsid w:val="00E91138"/>
    <w:rsid w:val="00E9162D"/>
    <w:rsid w:val="00E91A35"/>
    <w:rsid w:val="00E93934"/>
    <w:rsid w:val="00E950C4"/>
    <w:rsid w:val="00E95666"/>
    <w:rsid w:val="00E95E3F"/>
    <w:rsid w:val="00E97513"/>
    <w:rsid w:val="00EA0F86"/>
    <w:rsid w:val="00EA4319"/>
    <w:rsid w:val="00EA6F9F"/>
    <w:rsid w:val="00EB1DD6"/>
    <w:rsid w:val="00EB4F4F"/>
    <w:rsid w:val="00EB547A"/>
    <w:rsid w:val="00EB6450"/>
    <w:rsid w:val="00EB6DE2"/>
    <w:rsid w:val="00EB7546"/>
    <w:rsid w:val="00EB7AB0"/>
    <w:rsid w:val="00EB7EF1"/>
    <w:rsid w:val="00EC01D6"/>
    <w:rsid w:val="00EC1073"/>
    <w:rsid w:val="00EC127E"/>
    <w:rsid w:val="00EC414F"/>
    <w:rsid w:val="00EC50B3"/>
    <w:rsid w:val="00EC537D"/>
    <w:rsid w:val="00EC59EA"/>
    <w:rsid w:val="00EC7EB2"/>
    <w:rsid w:val="00ED006D"/>
    <w:rsid w:val="00ED0629"/>
    <w:rsid w:val="00ED070D"/>
    <w:rsid w:val="00ED0E0C"/>
    <w:rsid w:val="00ED2CF6"/>
    <w:rsid w:val="00ED457F"/>
    <w:rsid w:val="00ED575E"/>
    <w:rsid w:val="00ED5D97"/>
    <w:rsid w:val="00ED6573"/>
    <w:rsid w:val="00EE1EDB"/>
    <w:rsid w:val="00EE22D2"/>
    <w:rsid w:val="00EE2D5D"/>
    <w:rsid w:val="00EE48BB"/>
    <w:rsid w:val="00EE6BBF"/>
    <w:rsid w:val="00EE7281"/>
    <w:rsid w:val="00EE76FA"/>
    <w:rsid w:val="00EE7ECF"/>
    <w:rsid w:val="00EF1BFA"/>
    <w:rsid w:val="00EF707C"/>
    <w:rsid w:val="00F00A46"/>
    <w:rsid w:val="00F03673"/>
    <w:rsid w:val="00F03EBA"/>
    <w:rsid w:val="00F04FFC"/>
    <w:rsid w:val="00F05386"/>
    <w:rsid w:val="00F079A1"/>
    <w:rsid w:val="00F1008D"/>
    <w:rsid w:val="00F10B44"/>
    <w:rsid w:val="00F11744"/>
    <w:rsid w:val="00F163F8"/>
    <w:rsid w:val="00F16B4D"/>
    <w:rsid w:val="00F2059F"/>
    <w:rsid w:val="00F20F3C"/>
    <w:rsid w:val="00F218D2"/>
    <w:rsid w:val="00F221AD"/>
    <w:rsid w:val="00F24989"/>
    <w:rsid w:val="00F25070"/>
    <w:rsid w:val="00F27AF8"/>
    <w:rsid w:val="00F27D78"/>
    <w:rsid w:val="00F27E2E"/>
    <w:rsid w:val="00F31F14"/>
    <w:rsid w:val="00F343B5"/>
    <w:rsid w:val="00F34589"/>
    <w:rsid w:val="00F34A1C"/>
    <w:rsid w:val="00F351F0"/>
    <w:rsid w:val="00F371AE"/>
    <w:rsid w:val="00F406FE"/>
    <w:rsid w:val="00F41E17"/>
    <w:rsid w:val="00F4632A"/>
    <w:rsid w:val="00F54203"/>
    <w:rsid w:val="00F54608"/>
    <w:rsid w:val="00F55907"/>
    <w:rsid w:val="00F55AC3"/>
    <w:rsid w:val="00F568FD"/>
    <w:rsid w:val="00F60C77"/>
    <w:rsid w:val="00F63FB6"/>
    <w:rsid w:val="00F655F6"/>
    <w:rsid w:val="00F67374"/>
    <w:rsid w:val="00F7050B"/>
    <w:rsid w:val="00F70BE0"/>
    <w:rsid w:val="00F736B7"/>
    <w:rsid w:val="00F738E2"/>
    <w:rsid w:val="00F7593C"/>
    <w:rsid w:val="00F76278"/>
    <w:rsid w:val="00F77D66"/>
    <w:rsid w:val="00F800FF"/>
    <w:rsid w:val="00F80421"/>
    <w:rsid w:val="00F81903"/>
    <w:rsid w:val="00F82342"/>
    <w:rsid w:val="00F8287B"/>
    <w:rsid w:val="00F82CBB"/>
    <w:rsid w:val="00F83026"/>
    <w:rsid w:val="00F84833"/>
    <w:rsid w:val="00F86775"/>
    <w:rsid w:val="00F8705F"/>
    <w:rsid w:val="00F87170"/>
    <w:rsid w:val="00F878DB"/>
    <w:rsid w:val="00F906CE"/>
    <w:rsid w:val="00F91A05"/>
    <w:rsid w:val="00F91B0C"/>
    <w:rsid w:val="00F9262A"/>
    <w:rsid w:val="00F92674"/>
    <w:rsid w:val="00F92CF8"/>
    <w:rsid w:val="00F93200"/>
    <w:rsid w:val="00F93809"/>
    <w:rsid w:val="00F93E41"/>
    <w:rsid w:val="00F96E53"/>
    <w:rsid w:val="00F96FD2"/>
    <w:rsid w:val="00FA08A3"/>
    <w:rsid w:val="00FA2B8F"/>
    <w:rsid w:val="00FA41F3"/>
    <w:rsid w:val="00FA603A"/>
    <w:rsid w:val="00FA7147"/>
    <w:rsid w:val="00FB018B"/>
    <w:rsid w:val="00FB0D8A"/>
    <w:rsid w:val="00FB1555"/>
    <w:rsid w:val="00FB308C"/>
    <w:rsid w:val="00FB33F1"/>
    <w:rsid w:val="00FB374A"/>
    <w:rsid w:val="00FB430C"/>
    <w:rsid w:val="00FB51A0"/>
    <w:rsid w:val="00FB647F"/>
    <w:rsid w:val="00FB691E"/>
    <w:rsid w:val="00FC117B"/>
    <w:rsid w:val="00FC153E"/>
    <w:rsid w:val="00FC26F7"/>
    <w:rsid w:val="00FC2A78"/>
    <w:rsid w:val="00FC35B2"/>
    <w:rsid w:val="00FC3771"/>
    <w:rsid w:val="00FC5272"/>
    <w:rsid w:val="00FC67B9"/>
    <w:rsid w:val="00FC6CF8"/>
    <w:rsid w:val="00FC73D9"/>
    <w:rsid w:val="00FD1377"/>
    <w:rsid w:val="00FD16FE"/>
    <w:rsid w:val="00FD2072"/>
    <w:rsid w:val="00FD2110"/>
    <w:rsid w:val="00FD35DD"/>
    <w:rsid w:val="00FD3771"/>
    <w:rsid w:val="00FD4130"/>
    <w:rsid w:val="00FD4876"/>
    <w:rsid w:val="00FD5F93"/>
    <w:rsid w:val="00FD79C9"/>
    <w:rsid w:val="00FD7C51"/>
    <w:rsid w:val="00FE38C9"/>
    <w:rsid w:val="00FE3B44"/>
    <w:rsid w:val="00FE65A3"/>
    <w:rsid w:val="00FE7DFD"/>
    <w:rsid w:val="00FF04FC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9377"/>
    <o:shapelayout v:ext="edit">
      <o:idmap v:ext="edit" data="1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45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uiPriority w:val="99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ind w:left="1540" w:hanging="220"/>
    </w:pPr>
    <w:rPr>
      <w:rFonts w:cstheme="minorHAnsi"/>
      <w:sz w:val="18"/>
      <w:szCs w:val="18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45167E"/>
    <w:pPr>
      <w:numPr>
        <w:numId w:val="8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RellenoCuadros">
    <w:name w:val="RellenoCuadros"/>
    <w:basedOn w:val="Normal"/>
    <w:rsid w:val="0045167E"/>
    <w:pPr>
      <w:spacing w:before="60"/>
    </w:pPr>
    <w:rPr>
      <w:rFonts w:ascii="Arial" w:hAnsi="Arial"/>
      <w:b/>
      <w:sz w:val="18"/>
      <w:lang w:val="en-US"/>
    </w:rPr>
  </w:style>
  <w:style w:type="character" w:customStyle="1" w:styleId="Ttulo3Car">
    <w:name w:val="Título 3 Car"/>
    <w:aliases w:val="TercerTitulo Car"/>
    <w:basedOn w:val="Fuentedeprrafopredeter"/>
    <w:link w:val="Ttulo3"/>
    <w:rsid w:val="00163F4C"/>
    <w:rPr>
      <w:rFonts w:ascii="Arial" w:hAnsi="Arial" w:cs="Arial"/>
      <w:b/>
      <w:bCs/>
      <w:sz w:val="26"/>
      <w:szCs w:val="26"/>
    </w:rPr>
  </w:style>
  <w:style w:type="paragraph" w:styleId="ndice1">
    <w:name w:val="index 1"/>
    <w:basedOn w:val="Normal"/>
    <w:next w:val="Normal"/>
    <w:autoRedefine/>
    <w:uiPriority w:val="99"/>
    <w:unhideWhenUsed/>
    <w:rsid w:val="00163F4C"/>
    <w:pPr>
      <w:ind w:left="220" w:hanging="220"/>
    </w:pPr>
    <w:rPr>
      <w:rFonts w:cs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163F4C"/>
    <w:pPr>
      <w:ind w:left="440" w:hanging="220"/>
    </w:pPr>
    <w:rPr>
      <w:rFonts w:cs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163F4C"/>
    <w:pPr>
      <w:ind w:left="660" w:hanging="220"/>
    </w:pPr>
    <w:rPr>
      <w:rFonts w:cs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163F4C"/>
    <w:pPr>
      <w:ind w:left="880" w:hanging="220"/>
    </w:pPr>
    <w:rPr>
      <w:rFonts w:cs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163F4C"/>
    <w:pPr>
      <w:ind w:left="1100" w:hanging="220"/>
    </w:pPr>
    <w:rPr>
      <w:rFonts w:cs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163F4C"/>
    <w:pPr>
      <w:ind w:left="1320" w:hanging="220"/>
    </w:pPr>
    <w:rPr>
      <w:rFonts w:cs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163F4C"/>
    <w:pPr>
      <w:ind w:left="1760" w:hanging="220"/>
    </w:pPr>
    <w:rPr>
      <w:rFonts w:cs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163F4C"/>
    <w:pPr>
      <w:ind w:left="1980" w:hanging="220"/>
    </w:pPr>
    <w:rPr>
      <w:rFonts w:cs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163F4C"/>
    <w:pPr>
      <w:pBdr>
        <w:top w:val="single" w:sz="12" w:space="0" w:color="auto"/>
      </w:pBdr>
      <w:spacing w:before="360" w:after="240"/>
    </w:pPr>
    <w:rPr>
      <w:rFonts w:cs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163F4C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A5A5A5" w:themeColor="accent1" w:themeShade="BF"/>
      <w:kern w:val="0"/>
    </w:rPr>
  </w:style>
  <w:style w:type="paragraph" w:styleId="TDC2">
    <w:name w:val="toc 2"/>
    <w:basedOn w:val="Normal"/>
    <w:next w:val="Normal"/>
    <w:autoRedefine/>
    <w:uiPriority w:val="39"/>
    <w:unhideWhenUsed/>
    <w:rsid w:val="00163F4C"/>
    <w:pPr>
      <w:spacing w:after="100"/>
      <w:ind w:left="220"/>
    </w:pPr>
    <w:rPr>
      <w:rFonts w:eastAsiaTheme="minorEastAsia"/>
    </w:rPr>
  </w:style>
  <w:style w:type="paragraph" w:styleId="TDC1">
    <w:name w:val="toc 1"/>
    <w:basedOn w:val="Normal"/>
    <w:next w:val="Normal"/>
    <w:autoRedefine/>
    <w:uiPriority w:val="39"/>
    <w:unhideWhenUsed/>
    <w:rsid w:val="00163F4C"/>
    <w:pPr>
      <w:spacing w:after="100"/>
    </w:pPr>
    <w:rPr>
      <w:rFonts w:eastAsiaTheme="minorEastAsia"/>
    </w:rPr>
  </w:style>
  <w:style w:type="paragraph" w:styleId="TDC3">
    <w:name w:val="toc 3"/>
    <w:basedOn w:val="Normal"/>
    <w:next w:val="Normal"/>
    <w:autoRedefine/>
    <w:uiPriority w:val="39"/>
    <w:unhideWhenUsed/>
    <w:rsid w:val="00163F4C"/>
    <w:pPr>
      <w:numPr>
        <w:ilvl w:val="1"/>
        <w:numId w:val="13"/>
      </w:numPr>
      <w:spacing w:after="100"/>
    </w:pPr>
    <w:rPr>
      <w:rFonts w:eastAsiaTheme="minorEastAsia"/>
    </w:rPr>
  </w:style>
  <w:style w:type="table" w:customStyle="1" w:styleId="Cuadrculadetablaclara1">
    <w:name w:val="Cuadrícula de tabla clara1"/>
    <w:basedOn w:val="Tablanormal"/>
    <w:uiPriority w:val="40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Fuentedeprrafopredeter"/>
    <w:rsid w:val="00163F4C"/>
  </w:style>
  <w:style w:type="table" w:customStyle="1" w:styleId="Tablanormal51">
    <w:name w:val="Tabla normal 51"/>
    <w:basedOn w:val="Tablanormal"/>
    <w:uiPriority w:val="45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normal31">
    <w:name w:val="Tabla normal 31"/>
    <w:basedOn w:val="Tablanormal"/>
    <w:uiPriority w:val="43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163F4C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163F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63F4C"/>
    <w:rPr>
      <w:rFonts w:ascii="Courier New" w:hAnsi="Courier New" w:cs="Courier New"/>
    </w:rPr>
  </w:style>
  <w:style w:type="paragraph" w:customStyle="1" w:styleId="fichedagrement">
    <w:name w:val="fiche d'agrement"/>
    <w:basedOn w:val="Normal"/>
    <w:rsid w:val="00163F4C"/>
    <w:pPr>
      <w:suppressLineNumbers/>
      <w:tabs>
        <w:tab w:val="left" w:pos="6804"/>
      </w:tabs>
      <w:overflowPunct w:val="0"/>
      <w:autoSpaceDE w:val="0"/>
      <w:autoSpaceDN w:val="0"/>
      <w:adjustRightInd w:val="0"/>
      <w:jc w:val="both"/>
      <w:textAlignment w:val="baseline"/>
    </w:pPr>
    <w:rPr>
      <w:rFonts w:ascii="Garamond" w:hAnsi="Garamond"/>
      <w:bCs/>
      <w:snapToGrid w:val="0"/>
      <w:sz w:val="20"/>
      <w:lang w:val="en-GB" w:eastAsia="en-GB" w:bidi="en-GB"/>
    </w:rPr>
  </w:style>
  <w:style w:type="paragraph" w:customStyle="1" w:styleId="1TtulodeInformeinternoCNMV">
    <w:name w:val="1. Título de Informe interno CNMV"/>
    <w:basedOn w:val="Normal"/>
    <w:rsid w:val="00163F4C"/>
    <w:pPr>
      <w:framePr w:w="8187" w:h="1423" w:hRule="exact" w:wrap="around" w:vAnchor="page" w:hAnchor="page" w:x="2666" w:y="1702"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uppressAutoHyphens/>
      <w:autoSpaceDE w:val="0"/>
      <w:autoSpaceDN w:val="0"/>
      <w:adjustRightInd w:val="0"/>
      <w:spacing w:line="440" w:lineRule="exact"/>
      <w:textAlignment w:val="baseline"/>
    </w:pPr>
    <w:rPr>
      <w:rFonts w:ascii="Myriad Pro Light" w:hAnsi="Myriad Pro Light" w:cs="MyriadPro-Semibold"/>
      <w:b/>
      <w:spacing w:val="7"/>
      <w:sz w:val="36"/>
      <w:szCs w:val="36"/>
      <w:lang w:val="es-ES_tradnl"/>
    </w:rPr>
  </w:style>
  <w:style w:type="paragraph" w:customStyle="1" w:styleId="5TextonormalCNMV">
    <w:name w:val="5. Texto normal CNMV"/>
    <w:link w:val="5TextonormalCNMVCar"/>
    <w:qFormat/>
    <w:rsid w:val="00163F4C"/>
    <w:pPr>
      <w:spacing w:before="120" w:after="160" w:line="280" w:lineRule="exact"/>
      <w:jc w:val="both"/>
    </w:pPr>
    <w:rPr>
      <w:rFonts w:ascii="Celeste-Regular" w:hAnsi="Celeste-Regular"/>
      <w:sz w:val="21"/>
    </w:rPr>
  </w:style>
  <w:style w:type="character" w:customStyle="1" w:styleId="5TextonormalCNMVCar">
    <w:name w:val="5. Texto normal CNMV Car"/>
    <w:link w:val="5TextonormalCNMV"/>
    <w:rsid w:val="00163F4C"/>
    <w:rPr>
      <w:rFonts w:ascii="Celeste-Regular" w:hAnsi="Celeste-Regular"/>
      <w:sz w:val="21"/>
    </w:rPr>
  </w:style>
  <w:style w:type="paragraph" w:customStyle="1" w:styleId="6TtuloTablaCNMV">
    <w:name w:val="6. Título Tabla CNMV"/>
    <w:basedOn w:val="Normal"/>
    <w:link w:val="6TtuloTablaCNMVCar"/>
    <w:qFormat/>
    <w:rsid w:val="00163F4C"/>
    <w:pPr>
      <w:pBdr>
        <w:top w:val="single" w:sz="4" w:space="1" w:color="auto"/>
      </w:pBdr>
      <w:tabs>
        <w:tab w:val="right" w:pos="6804"/>
        <w:tab w:val="right" w:pos="8460"/>
      </w:tabs>
      <w:spacing w:before="120" w:line="280" w:lineRule="exact"/>
    </w:pPr>
    <w:rPr>
      <w:rFonts w:ascii="Myriad Pro Semibold" w:hAnsi="Myriad Pro Semibold" w:cs="Arial"/>
      <w:b/>
      <w:bCs/>
      <w:color w:val="AD2144"/>
      <w:sz w:val="20"/>
      <w:szCs w:val="20"/>
    </w:rPr>
  </w:style>
  <w:style w:type="character" w:customStyle="1" w:styleId="6TtuloTablaCNMVCar">
    <w:name w:val="6. Título Tabla CNMV Car"/>
    <w:link w:val="6TtuloTablaCNMV"/>
    <w:rsid w:val="00163F4C"/>
    <w:rPr>
      <w:rFonts w:ascii="Myriad Pro Semibold" w:hAnsi="Myriad Pro Semibold" w:cs="Arial"/>
      <w:b/>
      <w:bCs/>
      <w:color w:val="AD2144"/>
    </w:rPr>
  </w:style>
  <w:style w:type="character" w:customStyle="1" w:styleId="CabeceragrficootablaCar">
    <w:name w:val="Cabecera gráfico o tabla Car"/>
    <w:link w:val="Cabeceragrficootabla"/>
    <w:rsid w:val="00163F4C"/>
    <w:rPr>
      <w:rFonts w:ascii="Myriad Pro Semibold" w:hAnsi="Myriad Pro Semibold"/>
      <w:color w:val="AD2144"/>
      <w:szCs w:val="24"/>
    </w:rPr>
  </w:style>
  <w:style w:type="paragraph" w:customStyle="1" w:styleId="Cabeceragrficootabla">
    <w:name w:val="Cabecera gráfico o tabla"/>
    <w:link w:val="CabeceragrficootablaCar"/>
    <w:rsid w:val="00163F4C"/>
    <w:pPr>
      <w:spacing w:line="260" w:lineRule="exact"/>
    </w:pPr>
    <w:rPr>
      <w:rFonts w:ascii="Myriad Pro Semibold" w:hAnsi="Myriad Pro Semibold"/>
      <w:color w:val="AD2144"/>
      <w:szCs w:val="24"/>
    </w:rPr>
  </w:style>
  <w:style w:type="character" w:customStyle="1" w:styleId="NmerodegrficootablaCar">
    <w:name w:val="Número de gráfico o tabla Car"/>
    <w:link w:val="Nmerodegrficootabla"/>
    <w:rsid w:val="00163F4C"/>
    <w:rPr>
      <w:rFonts w:ascii="Myriad Pro Light" w:hAnsi="Myriad Pro Light"/>
      <w:caps/>
      <w:sz w:val="16"/>
      <w:szCs w:val="24"/>
    </w:rPr>
  </w:style>
  <w:style w:type="paragraph" w:customStyle="1" w:styleId="Nmerodegrficootabla">
    <w:name w:val="Número de gráfico o tabla"/>
    <w:next w:val="Normal"/>
    <w:link w:val="NmerodegrficootablaCar"/>
    <w:rsid w:val="00163F4C"/>
    <w:pPr>
      <w:spacing w:line="260" w:lineRule="exact"/>
    </w:pPr>
    <w:rPr>
      <w:rFonts w:ascii="Myriad Pro Light" w:hAnsi="Myriad Pro Light"/>
      <w:caps/>
      <w:sz w:val="16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F4C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F4C"/>
    <w:rPr>
      <w:rFonts w:asciiTheme="minorHAnsi" w:eastAsiaTheme="minorHAnsi" w:hAnsiTheme="minorHAnsi" w:cstheme="minorBidi"/>
      <w:b/>
      <w:bCs/>
      <w:i/>
      <w:iCs/>
      <w:color w:val="DDDDDD" w:themeColor="accent1"/>
      <w:sz w:val="22"/>
      <w:szCs w:val="22"/>
      <w:lang w:eastAsia="en-US"/>
    </w:rPr>
  </w:style>
  <w:style w:type="paragraph" w:customStyle="1" w:styleId="Presentacin">
    <w:name w:val="Presentación"/>
    <w:basedOn w:val="Normal"/>
    <w:rsid w:val="00163F4C"/>
    <w:pPr>
      <w:spacing w:before="240"/>
      <w:jc w:val="both"/>
    </w:pPr>
    <w:rPr>
      <w:rFonts w:ascii="Arial" w:hAnsi="Arial"/>
      <w:sz w:val="20"/>
      <w:lang w:val="en-US"/>
    </w:rPr>
  </w:style>
  <w:style w:type="paragraph" w:styleId="Sinespaciado">
    <w:name w:val="No Spacing"/>
    <w:link w:val="SinespaciadoCar"/>
    <w:uiPriority w:val="1"/>
    <w:qFormat/>
    <w:rsid w:val="00163F4C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63F4C"/>
    <w:rPr>
      <w:rFonts w:asciiTheme="minorHAnsi" w:eastAsiaTheme="minorEastAsia" w:hAnsiTheme="minorHAnsi" w:cstheme="minorBidi"/>
      <w:sz w:val="22"/>
      <w:szCs w:val="22"/>
    </w:rPr>
  </w:style>
  <w:style w:type="paragraph" w:customStyle="1" w:styleId="Recuadrado">
    <w:name w:val="Recuadrado"/>
    <w:basedOn w:val="Normal"/>
    <w:link w:val="RecuadradoCar"/>
    <w:rsid w:val="00163F4C"/>
    <w:pPr>
      <w:pBdr>
        <w:top w:val="single" w:sz="4" w:space="2" w:color="B9B9B9" w:themeColor="background2" w:themeShade="BF"/>
        <w:left w:val="single" w:sz="4" w:space="1" w:color="B9B9B9" w:themeColor="background2" w:themeShade="BF"/>
        <w:bottom w:val="single" w:sz="4" w:space="2" w:color="B9B9B9" w:themeColor="background2" w:themeShade="BF"/>
        <w:right w:val="single" w:sz="4" w:space="1" w:color="B9B9B9" w:themeColor="background2" w:themeShade="BF"/>
      </w:pBdr>
      <w:spacing w:before="120" w:after="120"/>
      <w:ind w:left="57" w:right="57"/>
      <w:jc w:val="both"/>
    </w:pPr>
    <w:rPr>
      <w:rFonts w:ascii="Calibri" w:hAnsi="Calibri"/>
      <w:lang w:val="en-US"/>
    </w:rPr>
  </w:style>
  <w:style w:type="character" w:customStyle="1" w:styleId="RecuadradoCar">
    <w:name w:val="Recuadrado Car"/>
    <w:basedOn w:val="Fuentedeprrafopredeter"/>
    <w:link w:val="Recuadrado"/>
    <w:rsid w:val="00163F4C"/>
    <w:rPr>
      <w:rFonts w:ascii="Calibri" w:hAnsi="Calibri"/>
      <w:sz w:val="24"/>
      <w:szCs w:val="24"/>
      <w:lang w:val="en-US"/>
    </w:rPr>
  </w:style>
  <w:style w:type="paragraph" w:customStyle="1" w:styleId="NormalDestacado11">
    <w:name w:val="NormalDestacado11"/>
    <w:basedOn w:val="Normal"/>
    <w:link w:val="NormalDestacado11Car"/>
    <w:rsid w:val="00163F4C"/>
    <w:pPr>
      <w:spacing w:before="120"/>
      <w:jc w:val="both"/>
    </w:pPr>
    <w:rPr>
      <w:rFonts w:ascii="Calibri" w:hAnsi="Calibri"/>
      <w:b/>
      <w:lang w:val="en-US"/>
    </w:rPr>
  </w:style>
  <w:style w:type="character" w:customStyle="1" w:styleId="NormalDestacado11Car">
    <w:name w:val="NormalDestacado11 Car"/>
    <w:basedOn w:val="Fuentedeprrafopredeter"/>
    <w:link w:val="NormalDestacado11"/>
    <w:rsid w:val="00163F4C"/>
    <w:rPr>
      <w:rFonts w:ascii="Calibri" w:hAnsi="Calibri"/>
      <w:b/>
      <w:sz w:val="22"/>
      <w:szCs w:val="24"/>
      <w:lang w:val="en-US"/>
    </w:rPr>
  </w:style>
  <w:style w:type="character" w:styleId="Nmerodepgina">
    <w:name w:val="page number"/>
    <w:basedOn w:val="Fuentedeprrafopredeter"/>
    <w:rsid w:val="00163F4C"/>
    <w:rPr>
      <w:rFonts w:ascii="Arial" w:hAnsi="Arial"/>
      <w:sz w:val="16"/>
    </w:rPr>
  </w:style>
  <w:style w:type="paragraph" w:customStyle="1" w:styleId="MarcadoAmarillo">
    <w:name w:val="MarcadoAmarillo"/>
    <w:basedOn w:val="Normal"/>
    <w:next w:val="Normal"/>
    <w:link w:val="MarcadoAmarilloCar"/>
    <w:rsid w:val="00163F4C"/>
    <w:pPr>
      <w:pBdr>
        <w:top w:val="single" w:sz="24" w:space="1" w:color="E0E0E0" w:themeColor="accent2" w:themeTint="66"/>
        <w:bottom w:val="single" w:sz="24" w:space="1" w:color="E0E0E0" w:themeColor="accent2" w:themeTint="66"/>
      </w:pBdr>
      <w:shd w:val="clear" w:color="auto" w:fill="E0E0E0" w:themeFill="accent2" w:themeFillTint="66"/>
      <w:spacing w:before="120"/>
      <w:jc w:val="center"/>
    </w:pPr>
    <w:rPr>
      <w:rFonts w:ascii="Calibri" w:hAnsi="Calibri"/>
      <w:b/>
      <w:i/>
      <w:sz w:val="20"/>
      <w:lang w:val="en-US"/>
    </w:rPr>
  </w:style>
  <w:style w:type="character" w:customStyle="1" w:styleId="MarcadoAmarilloCar">
    <w:name w:val="MarcadoAmarillo Car"/>
    <w:basedOn w:val="Fuentedeprrafopredeter"/>
    <w:link w:val="MarcadoAmarillo"/>
    <w:rsid w:val="00163F4C"/>
    <w:rPr>
      <w:rFonts w:ascii="Calibri" w:hAnsi="Calibri"/>
      <w:b/>
      <w:i/>
      <w:szCs w:val="24"/>
      <w:shd w:val="clear" w:color="auto" w:fill="E0E0E0" w:themeFill="accent2" w:themeFillTint="66"/>
      <w:lang w:val="en-US"/>
    </w:rPr>
  </w:style>
  <w:style w:type="paragraph" w:styleId="Textoindependiente">
    <w:name w:val="Body Text"/>
    <w:basedOn w:val="Normal"/>
    <w:link w:val="TextoindependienteCar"/>
    <w:rsid w:val="00163F4C"/>
    <w:pPr>
      <w:spacing w:after="120"/>
      <w:jc w:val="both"/>
    </w:pPr>
    <w:rPr>
      <w:rFonts w:ascii="Arial" w:hAnsi="Arial"/>
      <w:sz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163F4C"/>
    <w:rPr>
      <w:rFonts w:ascii="Arial" w:hAnsi="Arial"/>
      <w:szCs w:val="24"/>
      <w:lang w:val="en-US"/>
    </w:rPr>
  </w:style>
  <w:style w:type="paragraph" w:customStyle="1" w:styleId="normalSinEspacio">
    <w:name w:val="normalSinEspacio"/>
    <w:basedOn w:val="Normal"/>
    <w:next w:val="Normal"/>
    <w:qFormat/>
    <w:rsid w:val="00163F4C"/>
    <w:pPr>
      <w:spacing w:line="276" w:lineRule="auto"/>
      <w:jc w:val="both"/>
    </w:pPr>
    <w:rPr>
      <w:rFonts w:ascii="Calibri" w:hAnsi="Calibri"/>
    </w:rPr>
  </w:style>
  <w:style w:type="paragraph" w:customStyle="1" w:styleId="articulo">
    <w:name w:val="articulo"/>
    <w:basedOn w:val="Normal"/>
    <w:rsid w:val="00163F4C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163F4C"/>
    <w:pPr>
      <w:spacing w:before="100" w:beforeAutospacing="1" w:after="100" w:afterAutospacing="1"/>
    </w:pPr>
  </w:style>
  <w:style w:type="paragraph" w:customStyle="1" w:styleId="Pie">
    <w:name w:val="Pie"/>
    <w:basedOn w:val="Normal"/>
    <w:rsid w:val="00163F4C"/>
    <w:pPr>
      <w:framePr w:wrap="notBeside" w:hAnchor="text" w:yAlign="bottom"/>
    </w:pPr>
    <w:rPr>
      <w:rFonts w:ascii="Arial" w:hAnsi="Arial"/>
      <w:sz w:val="18"/>
      <w:lang w:val="en-US"/>
    </w:rPr>
  </w:style>
  <w:style w:type="paragraph" w:customStyle="1" w:styleId="parrafo2">
    <w:name w:val="parrafo_2"/>
    <w:basedOn w:val="Normal"/>
    <w:rsid w:val="00163F4C"/>
    <w:pPr>
      <w:spacing w:before="100" w:beforeAutospacing="1" w:after="100" w:afterAutospacing="1"/>
    </w:pPr>
  </w:style>
  <w:style w:type="paragraph" w:customStyle="1" w:styleId="normaldestacado110">
    <w:name w:val="normaldestacado11"/>
    <w:basedOn w:val="Normal"/>
    <w:rsid w:val="00163F4C"/>
    <w:pPr>
      <w:spacing w:before="100" w:beforeAutospacing="1" w:after="100" w:afterAutospacing="1"/>
    </w:pPr>
  </w:style>
  <w:style w:type="character" w:customStyle="1" w:styleId="HipervinculoNaranja">
    <w:name w:val="HipervinculoNaranja"/>
    <w:rsid w:val="00163F4C"/>
    <w:rPr>
      <w:i/>
      <w:color w:val="FFCC00"/>
      <w:u w:val="none"/>
      <w:lang w:val="es-ES"/>
    </w:rPr>
  </w:style>
  <w:style w:type="paragraph" w:customStyle="1" w:styleId="TtuloLibro">
    <w:name w:val="TítuloLibro"/>
    <w:next w:val="Normal"/>
    <w:rsid w:val="00163F4C"/>
    <w:pPr>
      <w:pBdr>
        <w:left w:val="single" w:sz="48" w:space="0" w:color="FFFFFF"/>
      </w:pBdr>
      <w:shd w:val="clear" w:color="auto" w:fill="0033CC"/>
      <w:spacing w:before="5040"/>
      <w:jc w:val="right"/>
    </w:pPr>
    <w:rPr>
      <w:rFonts w:ascii="Arial Narrow" w:hAnsi="Arial Narrow"/>
      <w:b/>
      <w:color w:val="FFFFFF"/>
      <w:sz w:val="200"/>
      <w:szCs w:val="24"/>
      <w:lang w:val="en-US"/>
    </w:rPr>
  </w:style>
  <w:style w:type="character" w:customStyle="1" w:styleId="st">
    <w:name w:val="st"/>
    <w:basedOn w:val="Fuentedeprrafopredeter"/>
    <w:rsid w:val="00163F4C"/>
  </w:style>
  <w:style w:type="character" w:customStyle="1" w:styleId="CharacterStyle4">
    <w:name w:val="Character Style 4"/>
    <w:uiPriority w:val="99"/>
    <w:rsid w:val="00163F4C"/>
    <w:rPr>
      <w:sz w:val="20"/>
    </w:rPr>
  </w:style>
  <w:style w:type="paragraph" w:customStyle="1" w:styleId="CM4">
    <w:name w:val="CM4"/>
    <w:basedOn w:val="Default"/>
    <w:next w:val="Default"/>
    <w:uiPriority w:val="99"/>
    <w:rsid w:val="00163F4C"/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QuestionCharChar">
    <w:name w:val="Question Char Char"/>
    <w:basedOn w:val="Ttulo1"/>
    <w:link w:val="QuestionCharCharChar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Cs w:val="0"/>
      <w:kern w:val="0"/>
      <w:sz w:val="18"/>
      <w:szCs w:val="20"/>
      <w:lang w:val="en-GB" w:eastAsia="en-GB"/>
    </w:rPr>
  </w:style>
  <w:style w:type="character" w:customStyle="1" w:styleId="QuestionCharCharChar">
    <w:name w:val="Question Char Char Char"/>
    <w:link w:val="QuestionCharChar"/>
    <w:rsid w:val="00163F4C"/>
    <w:rPr>
      <w:rFonts w:ascii="Arial" w:hAnsi="Arial"/>
      <w:b/>
      <w:sz w:val="18"/>
      <w:lang w:val="en-GB" w:eastAsia="en-GB"/>
    </w:rPr>
  </w:style>
  <w:style w:type="paragraph" w:customStyle="1" w:styleId="Questionnote">
    <w:name w:val="Question note"/>
    <w:basedOn w:val="Normal"/>
    <w:link w:val="QuestionnoteChar2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QuestionCharCharCharChar1">
    <w:name w:val="Question Char Char Char Char1"/>
    <w:rsid w:val="00163F4C"/>
    <w:rPr>
      <w:rFonts w:ascii="Arial" w:hAnsi="Arial"/>
      <w:b/>
      <w:sz w:val="18"/>
      <w:lang w:val="en-GB" w:eastAsia="en-GB" w:bidi="ar-SA"/>
    </w:rPr>
  </w:style>
  <w:style w:type="character" w:customStyle="1" w:styleId="QuestionnoteChar2">
    <w:name w:val="Question note Char2"/>
    <w:link w:val="Questionnote"/>
    <w:rsid w:val="00163F4C"/>
    <w:rPr>
      <w:rFonts w:ascii="Arial" w:hAnsi="Arial"/>
      <w:sz w:val="18"/>
      <w:lang w:val="en-GB" w:eastAsia="en-GB"/>
    </w:rPr>
  </w:style>
  <w:style w:type="paragraph" w:customStyle="1" w:styleId="CM1">
    <w:name w:val="CM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11">
    <w:name w:val="CM1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1">
    <w:name w:val="CM3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Normalbullet">
    <w:name w:val="Normal bullet"/>
    <w:basedOn w:val="Normal"/>
    <w:rsid w:val="00163F4C"/>
    <w:pPr>
      <w:spacing w:before="80" w:line="260" w:lineRule="exact"/>
      <w:ind w:left="227" w:hanging="227"/>
    </w:pPr>
    <w:rPr>
      <w:rFonts w:ascii="Arial" w:hAnsi="Arial"/>
      <w:sz w:val="20"/>
      <w:szCs w:val="20"/>
      <w:lang w:val="en-GB" w:eastAsia="en-GB"/>
    </w:rPr>
  </w:style>
  <w:style w:type="paragraph" w:customStyle="1" w:styleId="Question">
    <w:name w:val="Question"/>
    <w:basedOn w:val="Ttulo1"/>
    <w:link w:val="QuestionChar1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 w:val="0"/>
      <w:bCs w:val="0"/>
      <w:kern w:val="0"/>
      <w:sz w:val="18"/>
      <w:szCs w:val="20"/>
      <w:lang w:val="en-GB" w:eastAsia="en-GB"/>
    </w:rPr>
  </w:style>
  <w:style w:type="character" w:customStyle="1" w:styleId="QuestionChar1">
    <w:name w:val="Question Char1"/>
    <w:link w:val="Question"/>
    <w:rsid w:val="00163F4C"/>
    <w:rPr>
      <w:rFonts w:ascii="Arial" w:hAnsi="Arial"/>
      <w:sz w:val="18"/>
      <w:lang w:val="en-GB" w:eastAsia="en-GB"/>
    </w:rPr>
  </w:style>
  <w:style w:type="paragraph" w:styleId="Textomacro">
    <w:name w:val="macro"/>
    <w:link w:val="TextomacroCar"/>
    <w:semiHidden/>
    <w:rsid w:val="00163F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GB" w:eastAsia="en-GB"/>
    </w:rPr>
  </w:style>
  <w:style w:type="character" w:customStyle="1" w:styleId="TextomacroCar">
    <w:name w:val="Texto macro Car"/>
    <w:basedOn w:val="Fuentedeprrafopredeter"/>
    <w:link w:val="Textomacro"/>
    <w:semiHidden/>
    <w:rsid w:val="00163F4C"/>
    <w:rPr>
      <w:rFonts w:ascii="Courier New" w:hAnsi="Courier New"/>
      <w:lang w:val="en-GB" w:eastAsia="en-GB"/>
    </w:rPr>
  </w:style>
  <w:style w:type="paragraph" w:customStyle="1" w:styleId="QuestionnoteChar1CharChar1">
    <w:name w:val="Question note Char1 Char Char1"/>
    <w:basedOn w:val="Normal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tgc">
    <w:name w:val="_tgc"/>
    <w:basedOn w:val="Fuentedeprrafopredeter"/>
    <w:rsid w:val="00163F4C"/>
  </w:style>
  <w:style w:type="character" w:customStyle="1" w:styleId="placeholderend21">
    <w:name w:val="placeholder_end21"/>
    <w:basedOn w:val="Fuentedeprrafopredeter"/>
    <w:rsid w:val="00163F4C"/>
    <w:rPr>
      <w:vanish/>
      <w:webHidden w:val="0"/>
      <w:specVanish w:val="0"/>
    </w:rPr>
  </w:style>
  <w:style w:type="character" w:customStyle="1" w:styleId="negrita1">
    <w:name w:val="negrita1"/>
    <w:basedOn w:val="Fuentedeprrafopredeter"/>
    <w:rsid w:val="00163F4C"/>
    <w:rPr>
      <w:b/>
      <w:bCs/>
    </w:rPr>
  </w:style>
  <w:style w:type="paragraph" w:customStyle="1" w:styleId="Normal1">
    <w:name w:val="Normal1"/>
    <w:basedOn w:val="Normal"/>
    <w:rsid w:val="00163F4C"/>
    <w:pPr>
      <w:spacing w:before="100" w:beforeAutospacing="1" w:after="100" w:afterAutospacing="1"/>
    </w:pPr>
  </w:style>
  <w:style w:type="character" w:customStyle="1" w:styleId="TextodegloboCar1">
    <w:name w:val="Texto de globo Car1"/>
    <w:basedOn w:val="Fuentedeprrafopredeter"/>
    <w:uiPriority w:val="99"/>
    <w:semiHidden/>
    <w:rsid w:val="00163F4C"/>
    <w:rPr>
      <w:rFonts w:ascii="Tahoma" w:hAnsi="Tahoma" w:cs="Tahoma"/>
      <w:sz w:val="16"/>
      <w:szCs w:val="16"/>
    </w:rPr>
  </w:style>
  <w:style w:type="character" w:customStyle="1" w:styleId="TextonotapieCar1">
    <w:name w:val="Texto nota pie Car1"/>
    <w:basedOn w:val="Fuentedeprrafopredeter"/>
    <w:uiPriority w:val="99"/>
    <w:semiHidden/>
    <w:rsid w:val="00163F4C"/>
    <w:rPr>
      <w:rFonts w:ascii="Calibri" w:hAnsi="Calibri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163F4C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163F4C"/>
    <w:pPr>
      <w:spacing w:after="200" w:line="276" w:lineRule="auto"/>
    </w:pPr>
    <w:rPr>
      <w:rFonts w:asciiTheme="majorHAnsi" w:eastAsiaTheme="majorEastAsia" w:hAnsiTheme="majorHAnsi" w:cstheme="majorBidi"/>
      <w:i/>
      <w:iCs/>
      <w:color w:val="DDDDD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63F4C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F4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63F4C"/>
    <w:rPr>
      <w:rFonts w:asciiTheme="minorHAnsi" w:eastAsiaTheme="minorHAnsi" w:hAnsiTheme="minorHAnsi" w:cstheme="minorBidi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163F4C"/>
    <w:rPr>
      <w:vertAlign w:val="superscript"/>
    </w:rPr>
  </w:style>
  <w:style w:type="character" w:customStyle="1" w:styleId="bold">
    <w:name w:val="bold"/>
    <w:basedOn w:val="Fuentedeprrafopredeter"/>
    <w:rsid w:val="00163F4C"/>
    <w:rPr>
      <w:b/>
      <w:bCs/>
    </w:rPr>
  </w:style>
  <w:style w:type="paragraph" w:customStyle="1" w:styleId="normal10">
    <w:name w:val="normal1"/>
    <w:basedOn w:val="Normal"/>
    <w:rsid w:val="00163F4C"/>
    <w:pPr>
      <w:spacing w:before="120" w:line="312" w:lineRule="atLeast"/>
      <w:jc w:val="both"/>
    </w:pPr>
  </w:style>
  <w:style w:type="paragraph" w:customStyle="1" w:styleId="sti-art1">
    <w:name w:val="sti-art1"/>
    <w:basedOn w:val="Normal"/>
    <w:rsid w:val="00163F4C"/>
    <w:pPr>
      <w:spacing w:before="60" w:after="120" w:line="312" w:lineRule="atLeast"/>
      <w:jc w:val="center"/>
    </w:pPr>
    <w:rPr>
      <w:b/>
      <w:bCs/>
    </w:rPr>
  </w:style>
  <w:style w:type="paragraph" w:customStyle="1" w:styleId="ti-art1">
    <w:name w:val="ti-art1"/>
    <w:basedOn w:val="Normal"/>
    <w:rsid w:val="00163F4C"/>
    <w:pPr>
      <w:spacing w:before="360" w:after="120" w:line="312" w:lineRule="atLeast"/>
      <w:jc w:val="center"/>
    </w:pPr>
    <w:rPr>
      <w:i/>
      <w:iCs/>
    </w:rPr>
  </w:style>
  <w:style w:type="paragraph" w:customStyle="1" w:styleId="ti-section-11">
    <w:name w:val="ti-section-11"/>
    <w:basedOn w:val="Normal"/>
    <w:rsid w:val="00163F4C"/>
    <w:pPr>
      <w:spacing w:before="480" w:line="312" w:lineRule="atLeast"/>
      <w:jc w:val="center"/>
    </w:pPr>
    <w:rPr>
      <w:b/>
      <w:bCs/>
    </w:rPr>
  </w:style>
  <w:style w:type="paragraph" w:customStyle="1" w:styleId="ti-section-21">
    <w:name w:val="ti-section-21"/>
    <w:basedOn w:val="Normal"/>
    <w:rsid w:val="00163F4C"/>
    <w:pPr>
      <w:spacing w:before="75" w:after="120" w:line="312" w:lineRule="atLeast"/>
      <w:jc w:val="center"/>
    </w:pPr>
    <w:rPr>
      <w:b/>
      <w:bCs/>
    </w:rPr>
  </w:style>
  <w:style w:type="character" w:customStyle="1" w:styleId="expanded">
    <w:name w:val="expanded"/>
    <w:basedOn w:val="Fuentedeprrafopredeter"/>
    <w:rsid w:val="00163F4C"/>
  </w:style>
  <w:style w:type="paragraph" w:customStyle="1" w:styleId="41TextobaseCNMV">
    <w:name w:val="4.1. Texto base CNMV"/>
    <w:link w:val="41TextobaseCNMVCarCar"/>
    <w:autoRedefine/>
    <w:rsid w:val="00CE275E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CE275E"/>
    <w:rPr>
      <w:rFonts w:ascii="Celeste-Regular" w:eastAsia="Calibri" w:hAnsi="Celeste-Regular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nmv.es/DocPortal/legislacion/realdecre/RDL948_2001.pdf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boe.es/aeboe/consultas/bases_datos/act.php?id=BOE-A-1988-18764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cnmv.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oe.es/diario_boe/txt.php?id=BOE-A-2015-4607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nmv.es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www.cnmv.es/DocPortal/legislacion/realdecre/217_08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deaplicaciones.minetur.gob.es/Prestadore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262</TotalTime>
  <Pages>10</Pages>
  <Words>2576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Alberto Pérez Maroto</cp:lastModifiedBy>
  <cp:revision>13</cp:revision>
  <cp:lastPrinted>2025-03-11T16:38:00Z</cp:lastPrinted>
  <dcterms:created xsi:type="dcterms:W3CDTF">2025-03-12T09:16:00Z</dcterms:created>
  <dcterms:modified xsi:type="dcterms:W3CDTF">2025-05-19T14:43:00Z</dcterms:modified>
</cp:coreProperties>
</file>